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19C" w:rsidRDefault="0094119C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4119C" w:rsidRDefault="00B56A85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山东省民政厅</w:t>
      </w:r>
      <w:r>
        <w:rPr>
          <w:rFonts w:ascii="方正小标宋简体" w:eastAsia="方正小标宋简体" w:hAnsiTheme="majorHAnsi" w:cs="方正小标宋简体" w:hint="eastAsia"/>
          <w:sz w:val="44"/>
          <w:szCs w:val="44"/>
        </w:rPr>
        <w:t>2018</w:t>
      </w:r>
      <w:r>
        <w:rPr>
          <w:rFonts w:ascii="方正小标宋简体" w:eastAsia="方正小标宋简体" w:hAnsiTheme="majorHAnsi" w:cs="方正小标宋简体" w:hint="eastAsia"/>
          <w:sz w:val="44"/>
          <w:szCs w:val="44"/>
        </w:rPr>
        <w:t>年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度</w:t>
      </w:r>
    </w:p>
    <w:p w:rsidR="0094119C" w:rsidRDefault="00B56A85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政府信息公开工作年度报告</w:t>
      </w:r>
    </w:p>
    <w:p w:rsidR="0094119C" w:rsidRDefault="00B56A85">
      <w:pPr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369570</wp:posOffset>
            </wp:positionV>
            <wp:extent cx="5538470" cy="2211070"/>
            <wp:effectExtent l="0" t="0" r="5080" b="17780"/>
            <wp:wrapTight wrapText="bothSides">
              <wp:wrapPolygon edited="0">
                <wp:start x="0" y="0"/>
                <wp:lineTo x="0" y="21401"/>
                <wp:lineTo x="21546" y="21401"/>
                <wp:lineTo x="21546" y="0"/>
                <wp:lineTo x="0" y="0"/>
              </wp:wrapPolygon>
            </wp:wrapTight>
            <wp:docPr id="5" name="图片 5" descr="%TV4NHT0L%F)XF%$ZKWL~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%TV4NHT0L%F)XF%$ZKWL~G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19C" w:rsidRDefault="00B56A85">
      <w:pPr>
        <w:rPr>
          <w:rFonts w:ascii="仿宋_GB2312" w:eastAsia="仿宋_GB2312" w:hAnsiTheme="majorHAnsi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Theme="majorHAnsi" w:cs="仿宋_GB2312" w:hint="eastAsia"/>
          <w:sz w:val="32"/>
          <w:szCs w:val="32"/>
        </w:rPr>
        <w:t>本报告由省民政厅根据《中华人民共和国政府信息公开条例》（以下简称《条例》）、《山东省政府信息公开办法》（以下简称《办法》）规定和有关文件要求编制。内容包括概述、主动公开政府信息情况、依申请公开情况、政府信息公开类投诉举报、行政复议和行政诉讼、存在的主要问题和改进措施，以及相关指标统计附表、附图等。本年度报告中所列数据统计期限从</w:t>
      </w: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</w:t>
      </w:r>
      <w:r>
        <w:rPr>
          <w:rFonts w:ascii="仿宋_GB2312" w:eastAsia="仿宋_GB2312" w:hAnsiTheme="majorHAnsi" w:cs="仿宋_GB2312" w:hint="eastAsia"/>
          <w:sz w:val="32"/>
          <w:szCs w:val="32"/>
        </w:rPr>
        <w:t>1</w:t>
      </w:r>
      <w:r>
        <w:rPr>
          <w:rFonts w:ascii="仿宋_GB2312" w:eastAsia="仿宋_GB2312" w:hAnsiTheme="majorHAnsi" w:cs="仿宋_GB2312" w:hint="eastAsia"/>
          <w:sz w:val="32"/>
          <w:szCs w:val="32"/>
        </w:rPr>
        <w:t>月</w:t>
      </w:r>
      <w:r>
        <w:rPr>
          <w:rFonts w:ascii="仿宋_GB2312" w:eastAsia="仿宋_GB2312" w:hAnsiTheme="majorHAnsi" w:cs="仿宋_GB2312" w:hint="eastAsia"/>
          <w:sz w:val="32"/>
          <w:szCs w:val="32"/>
        </w:rPr>
        <w:t>1</w:t>
      </w:r>
      <w:r>
        <w:rPr>
          <w:rFonts w:ascii="仿宋_GB2312" w:eastAsia="仿宋_GB2312" w:hAnsiTheme="majorHAnsi" w:cs="仿宋_GB2312" w:hint="eastAsia"/>
          <w:sz w:val="32"/>
          <w:szCs w:val="32"/>
        </w:rPr>
        <w:t>日至</w:t>
      </w:r>
      <w:r>
        <w:rPr>
          <w:rFonts w:ascii="仿宋_GB2312" w:eastAsia="仿宋_GB2312" w:hAnsiTheme="majorHAnsi" w:cs="仿宋_GB2312" w:hint="eastAsia"/>
          <w:sz w:val="32"/>
          <w:szCs w:val="32"/>
        </w:rPr>
        <w:t>12</w:t>
      </w:r>
      <w:r>
        <w:rPr>
          <w:rFonts w:ascii="仿宋_GB2312" w:eastAsia="仿宋_GB2312" w:hAnsiTheme="majorHAnsi" w:cs="仿宋_GB2312" w:hint="eastAsia"/>
          <w:sz w:val="32"/>
          <w:szCs w:val="32"/>
        </w:rPr>
        <w:t>月</w:t>
      </w:r>
      <w:r>
        <w:rPr>
          <w:rFonts w:ascii="仿宋_GB2312" w:eastAsia="仿宋_GB2312" w:hAnsiTheme="majorHAnsi" w:cs="仿宋_GB2312" w:hint="eastAsia"/>
          <w:sz w:val="32"/>
          <w:szCs w:val="32"/>
        </w:rPr>
        <w:t>31</w:t>
      </w:r>
      <w:r>
        <w:rPr>
          <w:rFonts w:ascii="仿宋_GB2312" w:eastAsia="仿宋_GB2312" w:hAnsiTheme="majorHAnsi" w:cs="仿宋_GB2312" w:hint="eastAsia"/>
          <w:sz w:val="32"/>
          <w:szCs w:val="32"/>
        </w:rPr>
        <w:t>日止。报告电子版可从山东省人民政府门户网站“中国山东”（</w:t>
      </w:r>
      <w:r>
        <w:rPr>
          <w:rFonts w:ascii="仿宋_GB2312" w:eastAsia="仿宋_GB2312" w:hAnsiTheme="majorHAnsi" w:cs="仿宋_GB2312" w:hint="eastAsia"/>
          <w:sz w:val="32"/>
          <w:szCs w:val="32"/>
        </w:rPr>
        <w:t>http://www.shandong.gov.cn/</w:t>
      </w:r>
      <w:r>
        <w:rPr>
          <w:rFonts w:ascii="仿宋_GB2312" w:eastAsia="仿宋_GB2312" w:hAnsiTheme="majorHAnsi" w:cs="仿宋_GB2312" w:hint="eastAsia"/>
          <w:sz w:val="32"/>
          <w:szCs w:val="32"/>
        </w:rPr>
        <w:t>）或山东省民政厅门户网站（</w:t>
      </w:r>
      <w:r>
        <w:rPr>
          <w:rFonts w:ascii="仿宋_GB2312" w:eastAsia="仿宋_GB2312" w:hAnsiTheme="majorHAnsi" w:cs="仿宋_GB2312" w:hint="eastAsia"/>
          <w:sz w:val="32"/>
          <w:szCs w:val="32"/>
        </w:rPr>
        <w:t>http://mz</w:t>
      </w:r>
      <w:r>
        <w:rPr>
          <w:rFonts w:ascii="仿宋_GB2312" w:eastAsia="仿宋_GB2312" w:hAnsiTheme="majorHAnsi" w:cs="仿宋_GB2312" w:hint="eastAsia"/>
          <w:sz w:val="32"/>
          <w:szCs w:val="32"/>
        </w:rPr>
        <w:t>t.shandong.gov.cn/</w:t>
      </w:r>
      <w:r>
        <w:rPr>
          <w:rFonts w:ascii="仿宋_GB2312" w:eastAsia="仿宋_GB2312" w:hAnsiTheme="majorHAnsi" w:cs="仿宋_GB2312" w:hint="eastAsia"/>
          <w:sz w:val="32"/>
          <w:szCs w:val="32"/>
        </w:rPr>
        <w:t>）下载。如对本年度报告有疑问，可与山东省民政厅办公室联系（电话</w:t>
      </w:r>
      <w:r>
        <w:rPr>
          <w:rFonts w:ascii="仿宋_GB2312" w:eastAsia="仿宋_GB2312" w:hAnsiTheme="majorHAnsi" w:cs="仿宋_GB2312" w:hint="eastAsia"/>
          <w:sz w:val="32"/>
          <w:szCs w:val="32"/>
        </w:rPr>
        <w:t>:0531</w:t>
      </w:r>
      <w:r>
        <w:rPr>
          <w:rFonts w:ascii="仿宋_GB2312" w:eastAsia="仿宋_GB2312" w:hAnsiTheme="majorHAnsi" w:cs="仿宋_GB2312" w:hint="eastAsia"/>
          <w:sz w:val="32"/>
          <w:szCs w:val="32"/>
        </w:rPr>
        <w:t>—</w:t>
      </w:r>
      <w:r>
        <w:rPr>
          <w:rFonts w:ascii="仿宋_GB2312" w:eastAsia="仿宋_GB2312" w:hAnsiTheme="majorHAnsi" w:cs="仿宋_GB2312" w:hint="eastAsia"/>
          <w:sz w:val="32"/>
          <w:szCs w:val="32"/>
        </w:rPr>
        <w:t>86092197</w:t>
      </w:r>
      <w:r>
        <w:rPr>
          <w:rFonts w:ascii="仿宋_GB2312" w:eastAsia="仿宋_GB2312" w:hAnsiTheme="majorHAnsi" w:cs="仿宋_GB2312" w:hint="eastAsia"/>
          <w:sz w:val="32"/>
          <w:szCs w:val="32"/>
        </w:rPr>
        <w:t>，电子邮箱</w:t>
      </w:r>
      <w:r>
        <w:rPr>
          <w:rFonts w:ascii="仿宋_GB2312" w:eastAsia="仿宋_GB2312" w:hAnsiTheme="majorHAnsi" w:cs="仿宋_GB2312" w:hint="eastAsia"/>
          <w:sz w:val="32"/>
          <w:szCs w:val="32"/>
        </w:rPr>
        <w:t>:sdmzbgs@shandong.cn</w:t>
      </w:r>
      <w:r>
        <w:rPr>
          <w:rFonts w:ascii="仿宋_GB2312" w:eastAsia="仿宋_GB2312" w:hAnsiTheme="majorHAnsi" w:cs="仿宋_GB2312" w:hint="eastAsia"/>
          <w:sz w:val="32"/>
          <w:szCs w:val="32"/>
        </w:rPr>
        <w:t>）。</w:t>
      </w:r>
    </w:p>
    <w:p w:rsidR="0094119C" w:rsidRDefault="00B56A85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一、概述</w:t>
      </w:r>
    </w:p>
    <w:p w:rsidR="0094119C" w:rsidRDefault="00B56A85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年，省民政厅认真贯彻落实省委、省政府决策部署，坚持以公开为常态、以不公开为例外，全面推进决策、执行、管理、服务、结</w:t>
      </w:r>
      <w:r>
        <w:rPr>
          <w:rFonts w:ascii="仿宋_GB2312" w:eastAsia="仿宋_GB2312" w:hAnsi="仿宋_GB2312" w:cs="仿宋_GB2312" w:hint="eastAsia"/>
          <w:sz w:val="32"/>
          <w:szCs w:val="32"/>
        </w:rPr>
        <w:t>果“五公开”，政务公开的制度化、标准化、信息化水平不断提升，发布、解读、回应衔接配套的公开格局基本形成。</w:t>
      </w:r>
    </w:p>
    <w:p w:rsidR="0094119C" w:rsidRDefault="00B56A8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2490470</wp:posOffset>
            </wp:positionV>
            <wp:extent cx="1786255" cy="2520315"/>
            <wp:effectExtent l="9525" t="9525" r="13970" b="22860"/>
            <wp:wrapTight wrapText="bothSides">
              <wp:wrapPolygon edited="0">
                <wp:start x="-115" y="-82"/>
                <wp:lineTo x="-115" y="21469"/>
                <wp:lineTo x="21539" y="21469"/>
                <wp:lineTo x="21539" y="-82"/>
                <wp:lineTo x="-115" y="-82"/>
              </wp:wrapPolygon>
            </wp:wrapTight>
            <wp:docPr id="3" name="图片 3" descr="组成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组成人员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52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492125</wp:posOffset>
            </wp:positionV>
            <wp:extent cx="1800225" cy="2614295"/>
            <wp:effectExtent l="9525" t="9525" r="0" b="0"/>
            <wp:wrapTight wrapText="bothSides">
              <wp:wrapPolygon edited="0">
                <wp:start x="-114" y="-79"/>
                <wp:lineTo x="-114" y="21485"/>
                <wp:lineTo x="21600" y="21485"/>
                <wp:lineTo x="21600" y="-79"/>
                <wp:lineTo x="-114" y="-79"/>
              </wp:wrapPolygon>
            </wp:wrapTight>
            <wp:docPr id="2" name="图片 2" descr="保密审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保密审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14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sz w:val="32"/>
          <w:szCs w:val="32"/>
        </w:rPr>
        <w:t>（一）制度机制不断</w:t>
      </w:r>
      <w:r w:rsidR="00677633">
        <w:rPr>
          <w:rFonts w:ascii="楷体_GB2312" w:eastAsia="楷体_GB2312" w:hAnsi="楷体_GB2312" w:cs="楷体_GB2312" w:hint="eastAsia"/>
          <w:sz w:val="32"/>
          <w:szCs w:val="32"/>
        </w:rPr>
        <w:t>健全</w:t>
      </w:r>
      <w:r>
        <w:rPr>
          <w:rFonts w:ascii="楷体_GB2312" w:eastAsia="楷体_GB2312" w:hAnsi="楷体_GB2312" w:cs="楷体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积极推进政务公开工作规范高效运转，先后制定出台《关于进一步加强政</w:t>
      </w:r>
      <w:r>
        <w:rPr>
          <w:rFonts w:ascii="仿宋_GB2312" w:eastAsia="仿宋_GB2312" w:hAnsi="仿宋_GB2312" w:cs="仿宋_GB2312" w:hint="eastAsia"/>
          <w:sz w:val="32"/>
          <w:szCs w:val="32"/>
        </w:rPr>
        <w:t>务公开工作的意见》《省民政厅信息公开保密审查办法》《省民政厅依申请公开工作流程》，结合省政府</w:t>
      </w: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年政</w:t>
      </w:r>
      <w:r>
        <w:rPr>
          <w:rFonts w:ascii="仿宋_GB2312" w:eastAsia="仿宋_GB2312" w:hAnsi="仿宋_GB2312" w:cs="仿宋_GB2312" w:hint="eastAsia"/>
          <w:sz w:val="32"/>
          <w:szCs w:val="32"/>
        </w:rPr>
        <w:t>务公开工作要点，列出省民政厅年度政务公开重点工作任务清单，逐项确定责任处室和完成时限。同时，突出顶层设计和重大问题协调职能，对厅机关政务公开工作领导小组进行了调整充实，由厅主要负责同志担任组长，分管副厅长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兼任</w:t>
      </w:r>
      <w:r>
        <w:rPr>
          <w:rFonts w:ascii="仿宋_GB2312" w:eastAsia="仿宋_GB2312" w:hAnsi="仿宋_GB2312" w:cs="仿宋_GB2312" w:hint="eastAsia"/>
          <w:sz w:val="32"/>
          <w:szCs w:val="32"/>
        </w:rPr>
        <w:t>领导小组办公室主任，进一步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加强了组织</w:t>
      </w:r>
      <w:r w:rsidR="00677633">
        <w:rPr>
          <w:rFonts w:ascii="仿宋_GB2312" w:eastAsia="仿宋_GB2312" w:hAnsi="仿宋_GB2312" w:cs="仿宋_GB2312"/>
          <w:sz w:val="32"/>
          <w:szCs w:val="32"/>
        </w:rPr>
        <w:t>领导体系和工作力量配备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4119C" w:rsidRDefault="00B56A85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（二）信息公开内容不断丰富。</w:t>
      </w:r>
      <w:r>
        <w:rPr>
          <w:rFonts w:ascii="仿宋_GB2312" w:eastAsia="仿宋_GB2312" w:hAnsi="仿宋_GB2312" w:cs="仿宋_GB2312" w:hint="eastAsia"/>
          <w:sz w:val="32"/>
          <w:szCs w:val="32"/>
        </w:rPr>
        <w:t>结合民政实际，突出公开重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点，及时、全面发布群众关心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关注</w:t>
      </w:r>
      <w:r>
        <w:rPr>
          <w:rFonts w:ascii="仿宋_GB2312" w:eastAsia="仿宋_GB2312" w:hAnsi="仿宋_GB2312" w:cs="仿宋_GB2312" w:hint="eastAsia"/>
          <w:sz w:val="32"/>
          <w:szCs w:val="32"/>
        </w:rPr>
        <w:t>、涉及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群众</w:t>
      </w:r>
      <w:r>
        <w:rPr>
          <w:rFonts w:ascii="仿宋_GB2312" w:eastAsia="仿宋_GB2312" w:hAnsi="仿宋_GB2312" w:cs="仿宋_GB2312" w:hint="eastAsia"/>
          <w:sz w:val="32"/>
          <w:szCs w:val="32"/>
        </w:rPr>
        <w:t>切身利益的重点信息，</w:t>
      </w: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885825</wp:posOffset>
            </wp:positionV>
            <wp:extent cx="2596515" cy="1800225"/>
            <wp:effectExtent l="9525" t="9525" r="22860" b="19050"/>
            <wp:wrapTopAndBottom/>
            <wp:docPr id="11" name="图片 4" descr="15469470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154694705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882015</wp:posOffset>
            </wp:positionV>
            <wp:extent cx="2504440" cy="1800225"/>
            <wp:effectExtent l="9525" t="9525" r="0" b="19050"/>
            <wp:wrapTight wrapText="bothSides">
              <wp:wrapPolygon edited="0">
                <wp:start x="-82" y="-114"/>
                <wp:lineTo x="-82" y="21600"/>
                <wp:lineTo x="21441" y="21600"/>
                <wp:lineTo x="21441" y="-114"/>
                <wp:lineTo x="-82" y="-114"/>
              </wp:wrapPolygon>
            </wp:wrapTight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在财政预决算、社会救助信息公开方面实现了常态化、规范化更新，在民政领域脱贫攻坚、社会福利、困境儿童保护等方面逐步细化了公开标准和内容。同时，进一步注重群众需求，凸显民生温度，如在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应对“温比亚”台风</w:t>
      </w:r>
      <w:r>
        <w:rPr>
          <w:rFonts w:ascii="仿宋_GB2312" w:eastAsia="仿宋_GB2312" w:hAnsi="仿宋_GB2312" w:cs="仿宋_GB2312" w:hint="eastAsia"/>
          <w:sz w:val="32"/>
          <w:szCs w:val="32"/>
        </w:rPr>
        <w:t>抗灾救灾期间，每日连续发布多条动态新闻信息，配合省政府办公厅召</w:t>
      </w:r>
      <w:r>
        <w:rPr>
          <w:rFonts w:ascii="仿宋_GB2312" w:eastAsia="仿宋_GB2312" w:hAnsiTheme="majorHAnsi" w:cs="仿宋_GB2312" w:hint="eastAsia"/>
          <w:sz w:val="32"/>
          <w:szCs w:val="32"/>
        </w:rPr>
        <w:t>开</w:t>
      </w:r>
      <w:r>
        <w:rPr>
          <w:rFonts w:ascii="仿宋_GB2312" w:eastAsia="仿宋_GB2312" w:hAnsiTheme="majorHAnsi" w:cs="仿宋_GB2312" w:hint="eastAsia"/>
          <w:sz w:val="32"/>
          <w:szCs w:val="32"/>
        </w:rPr>
        <w:t>2</w:t>
      </w:r>
      <w:r>
        <w:rPr>
          <w:rFonts w:ascii="仿宋_GB2312" w:eastAsia="仿宋_GB2312" w:hAnsiTheme="majorHAnsi" w:cs="仿宋_GB2312" w:hint="eastAsia"/>
          <w:sz w:val="32"/>
          <w:szCs w:val="32"/>
        </w:rPr>
        <w:t>次新闻发布会，通过微信、门户网站及时公布救灾资金使用信息</w:t>
      </w:r>
      <w:r>
        <w:rPr>
          <w:rFonts w:ascii="仿宋_GB2312" w:eastAsia="仿宋_GB2312" w:hAnsiTheme="majorHAnsi" w:cs="仿宋_GB2312" w:hint="eastAsia"/>
          <w:sz w:val="32"/>
          <w:szCs w:val="32"/>
        </w:rPr>
        <w:t>30</w:t>
      </w:r>
      <w:r>
        <w:rPr>
          <w:rFonts w:ascii="仿宋_GB2312" w:eastAsia="仿宋_GB2312" w:hAnsiTheme="majorHAnsi" w:cs="仿宋_GB2312" w:hint="eastAsia"/>
          <w:sz w:val="32"/>
          <w:szCs w:val="32"/>
        </w:rPr>
        <w:t>多条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4119C" w:rsidRDefault="00B56A85">
      <w:pPr>
        <w:widowControl/>
        <w:spacing w:line="580" w:lineRule="exact"/>
        <w:ind w:firstLineChars="200" w:firstLine="4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1311910</wp:posOffset>
            </wp:positionV>
            <wp:extent cx="1800225" cy="2466340"/>
            <wp:effectExtent l="9525" t="9525" r="19050" b="19685"/>
            <wp:wrapTight wrapText="bothSides">
              <wp:wrapPolygon edited="0">
                <wp:start x="-114" y="-83"/>
                <wp:lineTo x="-114" y="21439"/>
                <wp:lineTo x="21600" y="21439"/>
                <wp:lineTo x="21600" y="-83"/>
                <wp:lineTo x="-114" y="-83"/>
              </wp:wrapPolygon>
            </wp:wrapTight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66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1304925</wp:posOffset>
            </wp:positionV>
            <wp:extent cx="1800225" cy="2473325"/>
            <wp:effectExtent l="9525" t="9525" r="19050" b="12700"/>
            <wp:wrapTight wrapText="bothSides">
              <wp:wrapPolygon edited="0">
                <wp:start x="-114" y="-83"/>
                <wp:lineTo x="-114" y="21545"/>
                <wp:lineTo x="21600" y="21545"/>
                <wp:lineTo x="21600" y="-83"/>
                <wp:lineTo x="-114" y="-83"/>
              </wp:wrapPolygon>
            </wp:wrapTight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7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sz w:val="32"/>
          <w:szCs w:val="32"/>
        </w:rPr>
        <w:t>（三）解读回应工作不断</w:t>
      </w:r>
      <w:r w:rsidR="00677633">
        <w:rPr>
          <w:rFonts w:ascii="楷体_GB2312" w:eastAsia="楷体_GB2312" w:hAnsi="楷体_GB2312" w:cs="楷体_GB2312" w:hint="eastAsia"/>
          <w:sz w:val="32"/>
          <w:szCs w:val="32"/>
        </w:rPr>
        <w:t>强化</w:t>
      </w:r>
      <w:r>
        <w:rPr>
          <w:rFonts w:ascii="楷体_GB2312" w:eastAsia="楷体_GB2312" w:hAnsi="楷体_GB2312" w:cs="楷体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注重运用音频视频、图标图解等群众喜闻乐见的形式解读重大政策，使公开信息更加可读、可视、可享。</w:t>
      </w:r>
      <w:r>
        <w:rPr>
          <w:rFonts w:ascii="仿宋_GB2312" w:eastAsia="仿宋_GB2312" w:hAnsi="仿宋_GB2312" w:cs="仿宋_GB2312" w:hint="eastAsia"/>
          <w:sz w:val="32"/>
          <w:szCs w:val="32"/>
        </w:rPr>
        <w:t>2018</w:t>
      </w:r>
      <w:r>
        <w:rPr>
          <w:rFonts w:ascii="仿宋_GB2312" w:eastAsia="仿宋_GB2312" w:hAnsi="仿宋_GB2312" w:cs="仿宋_GB2312" w:hint="eastAsia"/>
          <w:sz w:val="32"/>
          <w:szCs w:val="32"/>
        </w:rPr>
        <w:t>年以来，围绕新旧动能转换、乡村振兴、医养结合、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社区</w:t>
      </w:r>
      <w:r>
        <w:rPr>
          <w:rFonts w:ascii="仿宋_GB2312" w:eastAsia="仿宋_GB2312" w:hAnsi="仿宋_GB2312" w:cs="仿宋_GB2312" w:hint="eastAsia"/>
          <w:sz w:val="32"/>
          <w:szCs w:val="32"/>
        </w:rPr>
        <w:t>居家养老等共制作发布重</w:t>
      </w:r>
      <w:r>
        <w:rPr>
          <w:rFonts w:ascii="仿宋_GB2312" w:eastAsia="仿宋_GB2312" w:hAnsi="仿宋_GB2312" w:cs="仿宋_GB2312" w:hint="eastAsia"/>
          <w:sz w:val="32"/>
          <w:szCs w:val="32"/>
        </w:rPr>
        <w:t>大政策图标、视频信息</w:t>
      </w:r>
      <w:r>
        <w:rPr>
          <w:rFonts w:ascii="仿宋_GB2312" w:eastAsia="仿宋_GB2312" w:hAnsiTheme="majorHAnsi" w:cs="仿宋_GB2312" w:hint="eastAsia"/>
          <w:sz w:val="32"/>
          <w:szCs w:val="32"/>
        </w:rPr>
        <w:t>20</w:t>
      </w:r>
      <w:r>
        <w:rPr>
          <w:rFonts w:ascii="仿宋_GB2312" w:eastAsia="仿宋_GB2312" w:hAnsiTheme="majorHAnsi" w:cs="仿宋_GB2312" w:hint="eastAsia"/>
          <w:sz w:val="32"/>
          <w:szCs w:val="32"/>
        </w:rPr>
        <w:t>余条，</w:t>
      </w:r>
      <w:r>
        <w:rPr>
          <w:rFonts w:ascii="仿宋_GB2312" w:eastAsia="仿宋_GB2312" w:hAnsi="仿宋_GB2312" w:cs="仿宋_GB2312" w:hint="eastAsia"/>
          <w:sz w:val="32"/>
          <w:szCs w:val="32"/>
        </w:rPr>
        <w:t>群众获得感和满意度得到了有效提升。同时，进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一步完善舆情应对机制，先后制定了《突发敏感舆情处置工作机制》《突发舆情应对预案》，细化了舆情监测、预警、会商、控制的环节和标准，明确</w:t>
      </w:r>
      <w:r>
        <w:rPr>
          <w:rFonts w:ascii="仿宋_GB2312" w:eastAsia="仿宋_GB2312" w:hAnsiTheme="majorHAnsi" w:cs="仿宋_GB2312" w:hint="eastAsia"/>
          <w:sz w:val="32"/>
          <w:szCs w:val="32"/>
        </w:rPr>
        <w:t>了</w:t>
      </w:r>
      <w:r>
        <w:rPr>
          <w:rFonts w:ascii="仿宋_GB2312" w:eastAsia="仿宋_GB2312" w:hAnsiTheme="majorHAnsi" w:cs="仿宋_GB2312" w:hint="eastAsia"/>
          <w:sz w:val="32"/>
          <w:szCs w:val="32"/>
        </w:rPr>
        <w:t>6</w:t>
      </w:r>
      <w:r>
        <w:rPr>
          <w:rFonts w:ascii="仿宋_GB2312" w:eastAsia="仿宋_GB2312" w:hAnsiTheme="majorHAnsi" w:cs="仿宋_GB2312" w:hint="eastAsia"/>
          <w:sz w:val="32"/>
          <w:szCs w:val="32"/>
        </w:rPr>
        <w:t>项重点报告内容。不断健全第三方机构合作的舆情监测新机制，每月定期</w:t>
      </w:r>
      <w:r w:rsidR="00677633">
        <w:rPr>
          <w:rFonts w:ascii="仿宋_GB2312" w:eastAsia="仿宋_GB2312" w:hAnsiTheme="majorHAnsi" w:cs="仿宋_GB2312" w:hint="eastAsia"/>
          <w:sz w:val="32"/>
          <w:szCs w:val="32"/>
        </w:rPr>
        <w:t>编发</w:t>
      </w:r>
      <w:r>
        <w:rPr>
          <w:rFonts w:ascii="仿宋_GB2312" w:eastAsia="仿宋_GB2312" w:hAnsiTheme="majorHAnsi" w:cs="仿宋_GB2312" w:hint="eastAsia"/>
          <w:sz w:val="32"/>
          <w:szCs w:val="32"/>
        </w:rPr>
        <w:t>2</w:t>
      </w:r>
      <w:r>
        <w:rPr>
          <w:rFonts w:ascii="仿宋_GB2312" w:eastAsia="仿宋_GB2312" w:hAnsiTheme="majorHAnsi" w:cs="仿宋_GB2312" w:hint="eastAsia"/>
          <w:sz w:val="32"/>
          <w:szCs w:val="32"/>
        </w:rPr>
        <w:t>期</w:t>
      </w:r>
      <w:r>
        <w:rPr>
          <w:rFonts w:ascii="仿宋_GB2312" w:eastAsia="仿宋_GB2312" w:hAnsi="仿宋_GB2312" w:cs="仿宋_GB2312" w:hint="eastAsia"/>
          <w:sz w:val="32"/>
          <w:szCs w:val="32"/>
        </w:rPr>
        <w:t>《山东民政舆情》，舆情研判处置工作日益完善。</w:t>
      </w:r>
    </w:p>
    <w:p w:rsidR="0094119C" w:rsidRDefault="00B56A85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（四）政务公开平台不断优化。</w:t>
      </w:r>
      <w:r>
        <w:rPr>
          <w:rFonts w:ascii="仿宋_GB2312" w:eastAsia="仿宋_GB2312" w:hAnsi="仿宋_GB2312" w:cs="仿宋_GB2312" w:hint="eastAsia"/>
          <w:sz w:val="32"/>
          <w:szCs w:val="32"/>
        </w:rPr>
        <w:t>按照省政府部署要求，完成了厅门户网站的整体迁移工作，新增搜索、无障碍阅读、字体调整等功能，方便社会公众查找、阅读，有效发挥了政府网站公开的主渠道作用。同时，进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一步加大微博、微信等新媒体和《山东民政简报》《山东民政</w:t>
      </w:r>
      <w:r>
        <w:rPr>
          <w:rFonts w:ascii="仿宋_GB2312" w:eastAsia="仿宋_GB2312" w:hAnsi="仿宋_GB2312" w:cs="仿宋_GB2312" w:hint="eastAsia"/>
          <w:sz w:val="32"/>
          <w:szCs w:val="32"/>
        </w:rPr>
        <w:t>》的信息公开力度，推进新媒体与传统媒体互动融</w:t>
      </w:r>
      <w:r>
        <w:rPr>
          <w:rFonts w:ascii="仿宋_GB2312" w:eastAsia="仿宋_GB2312" w:hAnsiTheme="majorHAnsi" w:cs="仿宋_GB2312" w:hint="eastAsia"/>
          <w:sz w:val="32"/>
          <w:szCs w:val="32"/>
        </w:rPr>
        <w:t>合、</w:t>
      </w:r>
      <w:r>
        <w:rPr>
          <w:rFonts w:ascii="仿宋_GB2312" w:eastAsia="仿宋_GB2312" w:hAnsiTheme="majorHAnsi" w:cs="仿宋_GB2312"/>
          <w:sz w:val="32"/>
          <w:szCs w:val="32"/>
        </w:rPr>
        <w:t>共同发展</w:t>
      </w:r>
      <w:r>
        <w:rPr>
          <w:rFonts w:ascii="仿宋_GB2312" w:eastAsia="仿宋_GB2312" w:hAnsiTheme="majorHAnsi" w:cs="仿宋_GB2312" w:hint="eastAsia"/>
          <w:sz w:val="32"/>
          <w:szCs w:val="32"/>
        </w:rPr>
        <w:t>，</w:t>
      </w: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年以来微信、微博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关注人数大幅上升</w:t>
      </w:r>
      <w:r w:rsidR="00677633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，《山东民政》杂志</w:t>
      </w:r>
      <w:r w:rsidR="00677633"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的赠阅面进一步扩大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4119C" w:rsidRDefault="00B56A85">
      <w:pPr>
        <w:spacing w:line="5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二、主动公开情况</w:t>
      </w:r>
    </w:p>
    <w:p w:rsidR="0094119C" w:rsidRDefault="00B56A85">
      <w:pPr>
        <w:spacing w:line="560" w:lineRule="exact"/>
        <w:ind w:firstLineChars="200" w:firstLine="640"/>
        <w:rPr>
          <w:rFonts w:ascii="仿宋_GB2312" w:eastAsia="仿宋_GB2312" w:hAnsiTheme="majorHAnsi" w:cs="仿宋_GB2312"/>
          <w:sz w:val="32"/>
          <w:szCs w:val="32"/>
        </w:rPr>
      </w:pPr>
      <w:r>
        <w:rPr>
          <w:rFonts w:ascii="仿宋_GB2312" w:eastAsia="仿宋_GB2312" w:hAnsiTheme="majorHAnsi" w:cs="仿宋_GB2312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1466215</wp:posOffset>
            </wp:positionV>
            <wp:extent cx="3724275" cy="2265045"/>
            <wp:effectExtent l="0" t="0" r="9525" b="1905"/>
            <wp:wrapTopAndBottom/>
            <wp:docPr id="8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年度，省民政厅按照《山东省人民政府办公厅关于进一步做好政务公开工作的通知》（鲁政办发〔</w:t>
      </w: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〕</w:t>
      </w:r>
      <w:r>
        <w:rPr>
          <w:rFonts w:ascii="仿宋_GB2312" w:eastAsia="仿宋_GB2312" w:hAnsiTheme="majorHAnsi" w:cs="仿宋_GB2312" w:hint="eastAsia"/>
          <w:sz w:val="32"/>
          <w:szCs w:val="32"/>
        </w:rPr>
        <w:t>21</w:t>
      </w:r>
      <w:r>
        <w:rPr>
          <w:rFonts w:ascii="仿宋_GB2312" w:eastAsia="仿宋_GB2312" w:hAnsiTheme="majorHAnsi" w:cs="仿宋_GB2312" w:hint="eastAsia"/>
          <w:sz w:val="32"/>
          <w:szCs w:val="32"/>
        </w:rPr>
        <w:t>号）要求，重点围绕重大决策部署、法治政府建设、民政民生服务等工作主动公开政府信息</w:t>
      </w:r>
      <w:r>
        <w:rPr>
          <w:rFonts w:ascii="仿宋_GB2312" w:eastAsia="仿宋_GB2312" w:hAnsiTheme="majorHAnsi" w:cs="仿宋_GB2312" w:hint="eastAsia"/>
          <w:sz w:val="32"/>
          <w:szCs w:val="32"/>
        </w:rPr>
        <w:t>327</w:t>
      </w:r>
      <w:r>
        <w:rPr>
          <w:rFonts w:ascii="仿宋_GB2312" w:eastAsia="仿宋_GB2312" w:hAnsiTheme="majorHAnsi" w:cs="仿宋_GB2312" w:hint="eastAsia"/>
          <w:sz w:val="32"/>
          <w:szCs w:val="32"/>
        </w:rPr>
        <w:t>条，同比增长</w:t>
      </w:r>
      <w:r>
        <w:rPr>
          <w:rFonts w:ascii="仿宋_GB2312" w:eastAsia="仿宋_GB2312" w:hAnsiTheme="majorHAnsi" w:cs="仿宋_GB2312" w:hint="eastAsia"/>
          <w:sz w:val="32"/>
          <w:szCs w:val="32"/>
        </w:rPr>
        <w:t>68.56%</w:t>
      </w:r>
      <w:r>
        <w:rPr>
          <w:rFonts w:ascii="仿宋_GB2312" w:eastAsia="仿宋_GB2312" w:hAnsiTheme="majorHAnsi" w:cs="仿宋_GB2312" w:hint="eastAsia"/>
          <w:sz w:val="32"/>
          <w:szCs w:val="32"/>
        </w:rPr>
        <w:t>。</w:t>
      </w:r>
    </w:p>
    <w:p w:rsidR="0094119C" w:rsidRDefault="00B56A85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（一）聚焦重大决策部署推进政务公开。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围绕省委、省政府关于贯彻落实中央决策部署实施乡村振兴战略的部署要求，修订完善了《山东省村务公开条例》，进一步规范村务公开的内容、形式、时间和程序，实现了村务事项事前、事中、事后全过程公开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围绕民政领域服务新旧动能转换重大工程，主</w:t>
      </w: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200025</wp:posOffset>
            </wp:positionV>
            <wp:extent cx="1800225" cy="3270885"/>
            <wp:effectExtent l="9525" t="9525" r="19050" b="15240"/>
            <wp:wrapTight wrapText="bothSides">
              <wp:wrapPolygon edited="0">
                <wp:start x="-114" y="-63"/>
                <wp:lineTo x="-114" y="21575"/>
                <wp:lineTo x="21600" y="21575"/>
                <wp:lineTo x="21600" y="-63"/>
                <wp:lineTo x="-114" y="-63"/>
              </wp:wrapPolygon>
            </wp:wrapTight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70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动公开工作措施，以知识库形式在厅门户网站和</w:t>
      </w:r>
      <w:r>
        <w:rPr>
          <w:rFonts w:ascii="仿宋_GB2312" w:eastAsia="仿宋_GB2312" w:hAnsi="仿宋_GB2312" w:cs="仿宋_GB2312"/>
          <w:sz w:val="32"/>
          <w:szCs w:val="32"/>
        </w:rPr>
        <w:t>微信公众号</w:t>
      </w:r>
      <w:r>
        <w:rPr>
          <w:rFonts w:ascii="仿宋_GB2312" w:eastAsia="仿宋_GB2312" w:hAnsi="仿宋_GB2312" w:cs="仿宋_GB2312" w:hint="eastAsia"/>
          <w:sz w:val="32"/>
          <w:szCs w:val="32"/>
        </w:rPr>
        <w:t>公开相关解读材料。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</w:rPr>
        <w:t>围绕“放管服”改革，持续深化民政系统“一次办好”改革，深入推进审批服务便民化，及时在厅门户网站开设专栏，公开“一次办好”事项清单和服务指南。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四是</w:t>
      </w:r>
      <w:r>
        <w:rPr>
          <w:rFonts w:ascii="仿宋_GB2312" w:eastAsia="仿宋_GB2312" w:hAnsi="仿宋_GB2312" w:cs="仿宋_GB2312" w:hint="eastAsia"/>
          <w:sz w:val="32"/>
          <w:szCs w:val="32"/>
        </w:rPr>
        <w:t>围绕民政领域脱贫攻坚，主动公开民政领域兜底保障情况，特别是国</w:t>
      </w:r>
      <w:r>
        <w:rPr>
          <w:rFonts w:ascii="仿宋_GB2312" w:eastAsia="仿宋_GB2312" w:hAnsi="仿宋_GB2312" w:cs="仿宋_GB2312" w:hint="eastAsia"/>
          <w:sz w:val="32"/>
          <w:szCs w:val="32"/>
        </w:rPr>
        <w:t>家面向困难群众的扶持、救助等政策落实情况和主要成效。</w:t>
      </w:r>
    </w:p>
    <w:p w:rsidR="0094119C" w:rsidRDefault="00B56A85">
      <w:pPr>
        <w:widowControl/>
        <w:ind w:firstLineChars="200" w:firstLine="480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424815</wp:posOffset>
            </wp:positionV>
            <wp:extent cx="2943225" cy="1819275"/>
            <wp:effectExtent l="19050" t="19050" r="28575" b="28575"/>
            <wp:wrapTight wrapText="bothSides">
              <wp:wrapPolygon edited="0">
                <wp:start x="-140" y="-226"/>
                <wp:lineTo x="-140" y="21713"/>
                <wp:lineTo x="21670" y="21713"/>
                <wp:lineTo x="21670" y="-226"/>
                <wp:lineTo x="-140" y="-226"/>
              </wp:wrapPolygon>
            </wp:wrapTight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sz w:val="32"/>
          <w:szCs w:val="32"/>
        </w:rPr>
        <w:t>（二）聚焦依法行政推进政务公开。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全面实行重大决策预公开制度，在厅门户网站设立了规范性文件征求意见专栏，在出台重大政策文件前积极听取公</w:t>
      </w:r>
      <w:r>
        <w:rPr>
          <w:rFonts w:ascii="仿宋_GB2312" w:eastAsia="仿宋_GB2312" w:hAnsiTheme="minorHAnsi" w:cstheme="minorHAnsi" w:hint="eastAsia"/>
          <w:sz w:val="32"/>
          <w:szCs w:val="32"/>
        </w:rPr>
        <w:t>众意见，年内共开展意见征集活动</w:t>
      </w:r>
      <w:r>
        <w:rPr>
          <w:rFonts w:ascii="仿宋_GB2312" w:eastAsia="仿宋_GB2312" w:hAnsiTheme="minorHAnsi" w:cstheme="minorHAnsi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次，均及时公布了意见采纳情况和未予采纳理由。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积极推进重大民生事项会议公开，对涉及公众利益、需要社会广泛知晓的工作会议，积极通过网络、新媒体直播等形式向社会公开，年内共公开厅长办公会、</w:t>
      </w:r>
      <w:r>
        <w:rPr>
          <w:rFonts w:ascii="仿宋_GB2312" w:eastAsia="仿宋_GB2312" w:hAnsiTheme="majorHAnsi" w:cs="仿宋_GB2312" w:hint="eastAsia"/>
          <w:sz w:val="32"/>
          <w:szCs w:val="32"/>
        </w:rPr>
        <w:t>厅务会</w:t>
      </w:r>
      <w:r>
        <w:rPr>
          <w:rFonts w:ascii="仿宋_GB2312" w:eastAsia="仿宋_GB2312" w:hAnsiTheme="majorHAnsi" w:cs="仿宋_GB2312" w:hint="eastAsia"/>
          <w:sz w:val="32"/>
          <w:szCs w:val="32"/>
        </w:rPr>
        <w:t>16</w:t>
      </w:r>
      <w:r>
        <w:rPr>
          <w:rFonts w:ascii="仿宋_GB2312" w:eastAsia="仿宋_GB2312" w:hAnsiTheme="majorHAnsi" w:cs="仿宋_GB2312" w:hint="eastAsia"/>
          <w:sz w:val="32"/>
          <w:szCs w:val="32"/>
        </w:rPr>
        <w:t>次。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推进机关职权公开，根据机构改革职能变化和有关工作要求，进一步调整民政厅主动公开基本目</w:t>
      </w:r>
      <w:r>
        <w:rPr>
          <w:rFonts w:ascii="仿宋_GB2312" w:eastAsia="仿宋_GB2312" w:hAnsi="仿宋_GB2312" w:cs="仿宋_GB2312" w:hint="eastAsia"/>
          <w:sz w:val="32"/>
          <w:szCs w:val="32"/>
        </w:rPr>
        <w:t>录，对省民政厅主要职责、机构设置、部门概况等信息及时主动公开。认真做好行政许可和行政处罚等信用信息“双公示”工作，在厅门户网站设立“双公示”专栏，并与“信用山东”专栏进行有效链接，自作出行政许可、行政处罚决定之日</w:t>
      </w:r>
      <w:r>
        <w:rPr>
          <w:rFonts w:ascii="仿宋_GB2312" w:eastAsia="仿宋_GB2312" w:hAnsiTheme="majorHAnsi" w:cs="仿宋_GB2312" w:hint="eastAsia"/>
          <w:sz w:val="32"/>
          <w:szCs w:val="32"/>
        </w:rPr>
        <w:t>起</w:t>
      </w:r>
      <w:r>
        <w:rPr>
          <w:rFonts w:ascii="仿宋_GB2312" w:eastAsia="仿宋_GB2312" w:hAnsiTheme="majorHAnsi" w:cs="仿宋_GB2312" w:hint="eastAsia"/>
          <w:sz w:val="32"/>
          <w:szCs w:val="32"/>
        </w:rPr>
        <w:t>7</w:t>
      </w:r>
      <w:r>
        <w:rPr>
          <w:rFonts w:ascii="仿宋_GB2312" w:eastAsia="仿宋_GB2312" w:hAnsiTheme="majorHAnsi" w:cs="仿宋_GB2312" w:hint="eastAsia"/>
          <w:sz w:val="32"/>
          <w:szCs w:val="32"/>
        </w:rPr>
        <w:t>个工作日内</w:t>
      </w:r>
      <w:r>
        <w:rPr>
          <w:rFonts w:ascii="仿宋_GB2312" w:eastAsia="仿宋_GB2312" w:hAnsi="仿宋_GB2312" w:cs="仿宋_GB2312" w:hint="eastAsia"/>
          <w:sz w:val="32"/>
          <w:szCs w:val="32"/>
        </w:rPr>
        <w:t>及时公布有关信息。</w:t>
      </w:r>
    </w:p>
    <w:p w:rsidR="0094119C" w:rsidRDefault="00B56A85">
      <w:pPr>
        <w:widowControl/>
        <w:ind w:firstLineChars="200" w:firstLine="480"/>
        <w:jc w:val="lef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1967865</wp:posOffset>
            </wp:positionV>
            <wp:extent cx="4057015" cy="1943100"/>
            <wp:effectExtent l="9525" t="9525" r="10160" b="9525"/>
            <wp:wrapTight wrapText="bothSides">
              <wp:wrapPolygon edited="0">
                <wp:start x="-51" y="-106"/>
                <wp:lineTo x="-51" y="21494"/>
                <wp:lineTo x="21553" y="21494"/>
                <wp:lineTo x="21553" y="-106"/>
                <wp:lineTo x="-51" y="-106"/>
              </wp:wrapPolygon>
            </wp:wrapTight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sz w:val="32"/>
          <w:szCs w:val="32"/>
        </w:rPr>
        <w:t>（三）聚焦重点领域推进政务公开。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重点资金公开，及时公开重点民生资金分配使用情况、“三公”经费预决算情况，保证公共资金始终在“探照灯”和“摄像头”下运行。同时，按照政府采购法律法规及省委省政府相关规定，大幅提升采购文件、中标或成交结果、采购合同等的公开，年内共公开招标投标、购买服务等公告信息</w:t>
      </w:r>
      <w:r>
        <w:rPr>
          <w:rFonts w:ascii="仿宋_GB2312" w:eastAsia="仿宋_GB2312" w:hAnsiTheme="majorHAnsi" w:cs="仿宋_GB2312" w:hint="eastAsia"/>
          <w:sz w:val="32"/>
          <w:szCs w:val="32"/>
        </w:rPr>
        <w:t>30</w:t>
      </w:r>
      <w:r>
        <w:rPr>
          <w:rFonts w:ascii="仿宋_GB2312" w:eastAsia="仿宋_GB2312" w:hAnsiTheme="majorHAnsi" w:cs="仿宋_GB2312" w:hint="eastAsia"/>
          <w:sz w:val="32"/>
          <w:szCs w:val="32"/>
        </w:rPr>
        <w:t>次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进一步加大督促检查工作公开力度，按照有关规定及时公开不作为、慢作为、乱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作为问题及其问责情况。年内围绕督查政府工作报告分工、养老院服务质量建设、婚姻管理规范化建设等，主动公开政策执行信息</w:t>
      </w:r>
      <w:r>
        <w:rPr>
          <w:rFonts w:ascii="仿宋_GB2312" w:eastAsia="仿宋_GB2312" w:hAnsiTheme="majorHAnsi" w:cs="仿宋_GB2312" w:hint="eastAsia"/>
          <w:sz w:val="32"/>
          <w:szCs w:val="32"/>
        </w:rPr>
        <w:t>8</w:t>
      </w:r>
      <w:r>
        <w:rPr>
          <w:rFonts w:ascii="仿宋_GB2312" w:eastAsia="仿宋_GB2312" w:hAnsiTheme="majorHAnsi" w:cs="仿宋_GB2312" w:hint="eastAsia"/>
          <w:sz w:val="32"/>
          <w:szCs w:val="32"/>
        </w:rPr>
        <w:t>次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</w:rPr>
        <w:t>全力推进建议提案答复公开，对涉及公共利益、公</w:t>
      </w:r>
      <w:r>
        <w:rPr>
          <w:rFonts w:ascii="仿宋_GB2312" w:eastAsia="仿宋_GB2312" w:hAnsi="仿宋_GB2312" w:cs="仿宋_GB2312" w:hint="eastAsia"/>
          <w:sz w:val="32"/>
          <w:szCs w:val="32"/>
        </w:rPr>
        <w:t>众权益、社会关切及需要社会广泛知晓的，及时在省政府网站、厅门户网站全文公开，同时，本着方便公众查找的原则进一步规范公开栏目和类别，年内共公开人大建</w:t>
      </w:r>
      <w:r>
        <w:rPr>
          <w:rFonts w:ascii="仿宋_GB2312" w:eastAsia="仿宋_GB2312" w:hAnsiTheme="majorHAnsi" w:cs="仿宋_GB2312" w:hint="eastAsia"/>
          <w:sz w:val="32"/>
          <w:szCs w:val="32"/>
        </w:rPr>
        <w:t>议</w:t>
      </w:r>
      <w:r>
        <w:rPr>
          <w:rFonts w:ascii="仿宋_GB2312" w:eastAsia="仿宋_GB2312" w:hAnsiTheme="majorHAnsi" w:cs="仿宋_GB2312" w:hint="eastAsia"/>
          <w:sz w:val="32"/>
          <w:szCs w:val="32"/>
        </w:rPr>
        <w:t>35</w:t>
      </w:r>
      <w:r>
        <w:rPr>
          <w:rFonts w:ascii="仿宋_GB2312" w:eastAsia="仿宋_GB2312" w:hAnsiTheme="majorHAnsi" w:cs="仿宋_GB2312" w:hint="eastAsia"/>
          <w:sz w:val="32"/>
          <w:szCs w:val="32"/>
        </w:rPr>
        <w:t>件、政协提案</w:t>
      </w:r>
      <w:r>
        <w:rPr>
          <w:rFonts w:ascii="仿宋_GB2312" w:eastAsia="仿宋_GB2312" w:hAnsiTheme="majorHAnsi" w:cs="仿宋_GB2312" w:hint="eastAsia"/>
          <w:sz w:val="32"/>
          <w:szCs w:val="32"/>
        </w:rPr>
        <w:t>55</w:t>
      </w:r>
      <w:r>
        <w:rPr>
          <w:rFonts w:ascii="仿宋_GB2312" w:eastAsia="仿宋_GB2312" w:hAnsiTheme="majorHAnsi" w:cs="仿宋_GB2312" w:hint="eastAsia"/>
          <w:sz w:val="32"/>
          <w:szCs w:val="32"/>
        </w:rPr>
        <w:t>件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94119C" w:rsidRDefault="00B56A85">
      <w:pPr>
        <w:widowControl/>
        <w:ind w:firstLineChars="200" w:firstLine="4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798830</wp:posOffset>
            </wp:positionV>
            <wp:extent cx="1885950" cy="3051810"/>
            <wp:effectExtent l="9525" t="9525" r="9525" b="24765"/>
            <wp:wrapTight wrapText="bothSides">
              <wp:wrapPolygon edited="0">
                <wp:start x="-109" y="-67"/>
                <wp:lineTo x="-109" y="21506"/>
                <wp:lineTo x="21491" y="21506"/>
                <wp:lineTo x="21491" y="-67"/>
                <wp:lineTo x="-109" y="-67"/>
              </wp:wrapPolygon>
            </wp:wrapTight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05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楷体_GB2312" w:cs="楷体_GB2312" w:hint="eastAsia"/>
          <w:sz w:val="32"/>
          <w:szCs w:val="32"/>
        </w:rPr>
        <w:t>（四）聚焦民生服务推进政务公开。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一是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推进社会救助领域信息公开。通过图片、表格、视频等方式及时公布城乡低保、特困人员救助供养、临时救助等社会救助政策、保障标准、办理流程，不断增强公开的针对性和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实</w:t>
      </w:r>
      <w:r>
        <w:rPr>
          <w:rFonts w:ascii="仿宋_GB2312" w:eastAsia="仿宋_GB2312" w:hAnsi="仿宋_GB2312" w:cs="仿宋_GB2312" w:hint="eastAsia"/>
          <w:sz w:val="32"/>
          <w:szCs w:val="32"/>
        </w:rPr>
        <w:t>效性。同时，集中开展城乡低保省、市、县、乡、村五级公示，在厅门户网站集中公示了省、市、县三级低保网站公示信息，对享受低保的户主姓名、保障人数、居</w:t>
      </w:r>
      <w:r>
        <w:rPr>
          <w:rFonts w:ascii="仿宋_GB2312" w:eastAsia="仿宋_GB2312" w:hAnsi="仿宋_GB2312" w:cs="仿宋_GB2312" w:hint="eastAsia"/>
          <w:sz w:val="32"/>
          <w:szCs w:val="32"/>
        </w:rPr>
        <w:t>住社区（村）、救助金额、监督举报电话、公示时间等实行长期公示。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二是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推进养老服务和慈善信息公开。建设省市县联网运行的养老服务信息平台，集中公开了全省养老服务机构收费标准、收住对象、特色服务等基本信息，以信息化手段整合老年人需求信息和社会服务资源，形成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线上线下相结合的社区居家养老服务体系。同时，及时公开困难残疾人生活补贴和</w:t>
      </w:r>
      <w:r>
        <w:rPr>
          <w:rFonts w:ascii="仿宋_GB2312" w:eastAsia="仿宋_GB2312" w:hAnsi="仿宋_GB2312" w:cs="仿宋_GB2312"/>
          <w:sz w:val="32"/>
          <w:szCs w:val="32"/>
        </w:rPr>
        <w:t>重度残疾人护理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补贴</w:t>
      </w:r>
      <w:r>
        <w:rPr>
          <w:rFonts w:ascii="仿宋_GB2312" w:eastAsia="仿宋_GB2312" w:hAnsi="仿宋_GB2312" w:cs="仿宋_GB2312" w:hint="eastAsia"/>
          <w:sz w:val="32"/>
          <w:szCs w:val="32"/>
        </w:rPr>
        <w:t>标准，养老服务人才省级补贴、大中专院校设立养老服务专业省级补助发放情况、社会公益事业受捐款物管理使用等信息，扎实推动我省慈善事业健康有序发展。</w:t>
      </w: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1605915</wp:posOffset>
            </wp:positionV>
            <wp:extent cx="3738880" cy="2520315"/>
            <wp:effectExtent l="9525" t="9525" r="23495" b="22860"/>
            <wp:wrapSquare wrapText="bothSides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52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三是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推进社会组织信息公开力度。进一</w:t>
      </w:r>
      <w:r>
        <w:rPr>
          <w:rFonts w:ascii="仿宋_GB2312" w:eastAsia="仿宋_GB2312" w:hAnsi="仿宋_GB2312" w:cs="仿宋_GB2312" w:hint="eastAsia"/>
          <w:sz w:val="32"/>
          <w:szCs w:val="32"/>
        </w:rPr>
        <w:t>步完善山东省社会组织网和“山东社会组织”微信公众号建设，依法及时公开社会组织成立、变更、注销登记</w:t>
      </w:r>
      <w:r>
        <w:rPr>
          <w:rFonts w:ascii="仿宋_GB2312" w:eastAsia="仿宋_GB2312" w:hAnsi="仿宋_GB2312" w:cs="仿宋_GB2312"/>
          <w:sz w:val="32"/>
          <w:szCs w:val="32"/>
        </w:rPr>
        <w:t>和</w:t>
      </w:r>
      <w:r>
        <w:rPr>
          <w:rFonts w:ascii="仿宋_GB2312" w:eastAsia="仿宋_GB2312" w:hAnsi="仿宋_GB2312" w:cs="仿宋_GB2312" w:hint="eastAsia"/>
          <w:sz w:val="32"/>
          <w:szCs w:val="32"/>
        </w:rPr>
        <w:t>年检、处罚等信息，重点公开社会组织名录、审批及管理信息，进一步提高了社会组织透明度和公信力。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四是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推进民政公共服务信息公开。加大婚姻登记、殡葬管理、流浪乞讨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人员</w:t>
      </w:r>
      <w:r w:rsidR="00677633">
        <w:rPr>
          <w:rFonts w:ascii="仿宋_GB2312" w:eastAsia="仿宋_GB2312" w:hAnsi="仿宋_GB2312" w:cs="仿宋_GB2312"/>
          <w:sz w:val="32"/>
          <w:szCs w:val="32"/>
        </w:rPr>
        <w:t>救助管理</w:t>
      </w:r>
      <w:r>
        <w:rPr>
          <w:rFonts w:ascii="仿宋_GB2312" w:eastAsia="仿宋_GB2312" w:hAnsi="仿宋_GB2312" w:cs="仿宋_GB2312" w:hint="eastAsia"/>
          <w:sz w:val="32"/>
          <w:szCs w:val="32"/>
        </w:rPr>
        <w:t>、孤儿基本生活保障等政策法规和服务指南的信息公开力度，在厅门户网站集中公开全省</w:t>
      </w:r>
      <w:r>
        <w:rPr>
          <w:rFonts w:ascii="仿宋_GB2312" w:eastAsia="仿宋_GB2312" w:hAnsi="仿宋_GB2312" w:cs="仿宋_GB2312" w:hint="eastAsia"/>
          <w:sz w:val="32"/>
          <w:szCs w:val="32"/>
        </w:rPr>
        <w:t>71</w:t>
      </w:r>
      <w:r>
        <w:rPr>
          <w:rFonts w:ascii="仿宋_GB2312" w:eastAsia="仿宋_GB2312" w:hAnsi="仿宋_GB2312" w:cs="仿宋_GB2312" w:hint="eastAsia"/>
          <w:sz w:val="32"/>
          <w:szCs w:val="32"/>
        </w:rPr>
        <w:t>个救助管理机构救助服务热线和市本级救助管理机构职能信息。分阶段公开了城乡社区公共服务设施建设，特别是农村社区服务中心建设情况。</w:t>
      </w:r>
    </w:p>
    <w:p w:rsidR="0094119C" w:rsidRDefault="00B56A85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三、依申请公开情况</w:t>
      </w:r>
    </w:p>
    <w:p w:rsidR="0094119C" w:rsidRDefault="00B56A85">
      <w:pPr>
        <w:spacing w:line="600" w:lineRule="exact"/>
        <w:ind w:firstLineChars="200" w:firstLine="640"/>
        <w:rPr>
          <w:rFonts w:ascii="仿宋_GB2312" w:eastAsia="仿宋_GB2312" w:hAnsiTheme="majorHAnsi" w:cs="仿宋_GB2312"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年，省民政厅全年共收到政府信息公开申请</w:t>
      </w:r>
      <w:r>
        <w:rPr>
          <w:rFonts w:ascii="仿宋_GB2312" w:eastAsia="仿宋_GB2312" w:hAnsiTheme="majorHAnsi" w:cs="仿宋_GB2312" w:hint="eastAsia"/>
          <w:sz w:val="32"/>
          <w:szCs w:val="32"/>
        </w:rPr>
        <w:t>14</w:t>
      </w:r>
      <w:r>
        <w:rPr>
          <w:rFonts w:ascii="仿宋_GB2312" w:eastAsia="仿宋_GB2312" w:hAnsiTheme="majorHAnsi" w:cs="仿宋_GB2312" w:hint="eastAsia"/>
          <w:sz w:val="32"/>
          <w:szCs w:val="32"/>
        </w:rPr>
        <w:t>件，同</w:t>
      </w:r>
      <w:r>
        <w:rPr>
          <w:rFonts w:ascii="仿宋_GB2312" w:eastAsia="仿宋_GB2312" w:hAnsiTheme="majorHAnsi" w:cs="仿宋_GB2312" w:hint="eastAsia"/>
          <w:sz w:val="32"/>
          <w:szCs w:val="32"/>
        </w:rPr>
        <w:lastRenderedPageBreak/>
        <w:t>比持平。其中，以信函形式申请的</w:t>
      </w:r>
      <w:r>
        <w:rPr>
          <w:rFonts w:ascii="仿宋_GB2312" w:eastAsia="仿宋_GB2312" w:hAnsiTheme="majorHAnsi" w:cs="仿宋_GB2312" w:hint="eastAsia"/>
          <w:sz w:val="32"/>
          <w:szCs w:val="32"/>
        </w:rPr>
        <w:t>5</w:t>
      </w:r>
      <w:r>
        <w:rPr>
          <w:rFonts w:ascii="仿宋_GB2312" w:eastAsia="仿宋_GB2312" w:hAnsiTheme="majorHAnsi" w:cs="仿宋_GB2312" w:hint="eastAsia"/>
          <w:sz w:val="32"/>
          <w:szCs w:val="32"/>
        </w:rPr>
        <w:t>件，以网站</w:t>
      </w:r>
      <w:r>
        <w:rPr>
          <w:rFonts w:ascii="仿宋_GB2312" w:eastAsia="仿宋_GB2312" w:hAnsi="仿宋_GB2312" w:cs="仿宋_GB2312" w:hint="eastAsia"/>
          <w:sz w:val="32"/>
          <w:szCs w:val="32"/>
        </w:rPr>
        <w:t>提交形式申请</w:t>
      </w:r>
      <w:r>
        <w:rPr>
          <w:rFonts w:ascii="仿宋_GB2312" w:eastAsia="仿宋_GB2312" w:hAnsiTheme="majorHAnsi" w:cs="仿宋_GB2312" w:hint="eastAsia"/>
          <w:sz w:val="32"/>
          <w:szCs w:val="32"/>
        </w:rPr>
        <w:t>的</w:t>
      </w:r>
      <w:r>
        <w:rPr>
          <w:rFonts w:ascii="仿宋_GB2312" w:eastAsia="仿宋_GB2312" w:hAnsiTheme="majorHAnsi" w:cs="仿宋_GB2312" w:hint="eastAsia"/>
          <w:sz w:val="32"/>
          <w:szCs w:val="32"/>
        </w:rPr>
        <w:t>8</w:t>
      </w:r>
      <w:r>
        <w:rPr>
          <w:rFonts w:ascii="仿宋_GB2312" w:eastAsia="仿宋_GB2312" w:hAnsiTheme="majorHAnsi" w:cs="仿宋_GB2312" w:hint="eastAsia"/>
          <w:sz w:val="32"/>
          <w:szCs w:val="32"/>
        </w:rPr>
        <w:t>件，当面申请的</w:t>
      </w:r>
      <w:r>
        <w:rPr>
          <w:rFonts w:ascii="仿宋_GB2312" w:eastAsia="仿宋_GB2312" w:hAnsiTheme="majorHAnsi" w:cs="仿宋_GB2312" w:hint="eastAsia"/>
          <w:sz w:val="32"/>
          <w:szCs w:val="32"/>
        </w:rPr>
        <w:t>1</w:t>
      </w:r>
      <w:r>
        <w:rPr>
          <w:rFonts w:ascii="仿宋_GB2312" w:eastAsia="仿宋_GB2312" w:hAnsiTheme="majorHAnsi" w:cs="仿宋_GB2312" w:hint="eastAsia"/>
          <w:sz w:val="32"/>
          <w:szCs w:val="32"/>
        </w:rPr>
        <w:t>件。申请内容主要涉及社会组织登记管理、社会救助、养老服务、婚姻登记、儿童收养、优待抚恤等方面。</w:t>
      </w:r>
    </w:p>
    <w:p w:rsidR="0094119C" w:rsidRDefault="00B56A85">
      <w:pPr>
        <w:spacing w:line="600" w:lineRule="exact"/>
        <w:ind w:firstLineChars="200" w:firstLine="640"/>
        <w:rPr>
          <w:rFonts w:ascii="仿宋_GB2312" w:eastAsia="仿宋_GB2312" w:hAnsiTheme="majorHAnsi" w:cs="仿宋_GB2312"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14</w:t>
      </w:r>
      <w:r>
        <w:rPr>
          <w:rFonts w:ascii="仿宋_GB2312" w:eastAsia="仿宋_GB2312" w:hAnsiTheme="majorHAnsi" w:cs="仿宋_GB2312" w:hint="eastAsia"/>
          <w:sz w:val="32"/>
          <w:szCs w:val="32"/>
        </w:rPr>
        <w:t>件申请中，属于已主动公开的信息，告知申请人获取途径的</w:t>
      </w:r>
      <w:r>
        <w:rPr>
          <w:rFonts w:ascii="仿宋_GB2312" w:eastAsia="仿宋_GB2312" w:hAnsiTheme="majorHAnsi" w:cs="仿宋_GB2312" w:hint="eastAsia"/>
          <w:sz w:val="32"/>
          <w:szCs w:val="32"/>
        </w:rPr>
        <w:t>1</w:t>
      </w:r>
      <w:r>
        <w:rPr>
          <w:rFonts w:ascii="仿宋_GB2312" w:eastAsia="仿宋_GB2312" w:hAnsiTheme="majorHAnsi" w:cs="仿宋_GB2312" w:hint="eastAsia"/>
          <w:sz w:val="32"/>
          <w:szCs w:val="32"/>
        </w:rPr>
        <w:t>件；按申请人要求全部或部分予以公开的</w:t>
      </w:r>
      <w:r>
        <w:rPr>
          <w:rFonts w:ascii="仿宋_GB2312" w:eastAsia="仿宋_GB2312" w:hAnsiTheme="majorHAnsi" w:cs="仿宋_GB2312" w:hint="eastAsia"/>
          <w:sz w:val="32"/>
          <w:szCs w:val="32"/>
        </w:rPr>
        <w:t>9</w:t>
      </w:r>
      <w:r>
        <w:rPr>
          <w:rFonts w:ascii="仿宋_GB2312" w:eastAsia="仿宋_GB2312" w:hAnsiTheme="majorHAnsi" w:cs="仿宋_GB2312" w:hint="eastAsia"/>
          <w:sz w:val="32"/>
          <w:szCs w:val="32"/>
        </w:rPr>
        <w:t>件；经检索信息不存在的</w:t>
      </w:r>
      <w:r>
        <w:rPr>
          <w:rFonts w:ascii="仿宋_GB2312" w:eastAsia="仿宋_GB2312" w:hAnsiTheme="majorHAnsi" w:cs="仿宋_GB2312" w:hint="eastAsia"/>
          <w:sz w:val="32"/>
          <w:szCs w:val="32"/>
        </w:rPr>
        <w:t>1</w:t>
      </w:r>
      <w:r>
        <w:rPr>
          <w:rFonts w:ascii="仿宋_GB2312" w:eastAsia="仿宋_GB2312" w:hAnsiTheme="majorHAnsi" w:cs="仿宋_GB2312" w:hint="eastAsia"/>
          <w:sz w:val="32"/>
          <w:szCs w:val="32"/>
        </w:rPr>
        <w:t>件；不属于本机关职责范围，告知申请人与其他部门（单位）联系的</w:t>
      </w:r>
      <w:r>
        <w:rPr>
          <w:rFonts w:ascii="仿宋_GB2312" w:eastAsia="仿宋_GB2312" w:hAnsiTheme="majorHAnsi" w:cs="仿宋_GB2312" w:hint="eastAsia"/>
          <w:sz w:val="32"/>
          <w:szCs w:val="32"/>
        </w:rPr>
        <w:t>3</w:t>
      </w:r>
      <w:r>
        <w:rPr>
          <w:rFonts w:ascii="仿宋_GB2312" w:eastAsia="仿宋_GB2312" w:hAnsiTheme="majorHAnsi" w:cs="仿宋_GB2312" w:hint="eastAsia"/>
          <w:sz w:val="32"/>
          <w:szCs w:val="32"/>
        </w:rPr>
        <w:t>件。省民政厅在严格遵守《中华人民共和国政府信息公开条例》和《山东省政府信息公开办法》的同时，以便民、利民</w:t>
      </w:r>
      <w:r>
        <w:rPr>
          <w:rFonts w:ascii="仿宋_GB2312" w:eastAsia="仿宋_GB2312" w:hAnsiTheme="majorHAnsi" w:cs="仿宋_GB2312" w:hint="eastAsia"/>
          <w:sz w:val="32"/>
          <w:szCs w:val="32"/>
        </w:rPr>
        <w:t>为原则，认真研究办理、及时答复每件信息公开申请，不存在不予告知或推诿扯皮等情况。同时，积极协助有关部门办理信息公开申请</w:t>
      </w:r>
      <w:r>
        <w:rPr>
          <w:rFonts w:ascii="仿宋_GB2312" w:eastAsia="仿宋_GB2312" w:hAnsiTheme="majorHAnsi" w:cs="仿宋_GB2312" w:hint="eastAsia"/>
          <w:sz w:val="32"/>
          <w:szCs w:val="32"/>
        </w:rPr>
        <w:t>7</w:t>
      </w:r>
      <w:r>
        <w:rPr>
          <w:rFonts w:ascii="仿宋_GB2312" w:eastAsia="仿宋_GB2312" w:hAnsiTheme="majorHAnsi" w:cs="仿宋_GB2312" w:hint="eastAsia"/>
          <w:sz w:val="32"/>
          <w:szCs w:val="32"/>
        </w:rPr>
        <w:t>件。</w:t>
      </w:r>
    </w:p>
    <w:p w:rsidR="0094119C" w:rsidRDefault="00B56A85">
      <w:pPr>
        <w:spacing w:line="600" w:lineRule="exact"/>
        <w:ind w:firstLineChars="300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23495</wp:posOffset>
            </wp:positionV>
            <wp:extent cx="4648200" cy="2790190"/>
            <wp:effectExtent l="4445" t="4445" r="14605" b="5715"/>
            <wp:wrapTopAndBottom/>
            <wp:docPr id="17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黑体" w:eastAsia="黑体" w:hAnsi="黑体" w:cs="黑体" w:hint="eastAsia"/>
          <w:sz w:val="32"/>
          <w:szCs w:val="32"/>
        </w:rPr>
        <w:t>四、政府信息公开的收费及减免情况</w:t>
      </w:r>
    </w:p>
    <w:p w:rsidR="0094119C" w:rsidRDefault="00B56A85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根据《关于清理规范一批行政事业性收费有关政策的通知》</w:t>
      </w:r>
      <w:r>
        <w:rPr>
          <w:rFonts w:ascii="仿宋_GB2312" w:eastAsia="仿宋_GB2312" w:hAnsiTheme="majorHAnsi" w:cs="仿宋_GB2312" w:hint="eastAsia"/>
          <w:sz w:val="32"/>
          <w:szCs w:val="32"/>
        </w:rPr>
        <w:lastRenderedPageBreak/>
        <w:t>（财税〔</w:t>
      </w:r>
      <w:r>
        <w:rPr>
          <w:rFonts w:ascii="仿宋_GB2312" w:eastAsia="仿宋_GB2312" w:hAnsiTheme="majorHAnsi" w:cs="仿宋_GB2312" w:hint="eastAsia"/>
          <w:sz w:val="32"/>
          <w:szCs w:val="32"/>
        </w:rPr>
        <w:t>2017</w:t>
      </w:r>
      <w:r>
        <w:rPr>
          <w:rFonts w:ascii="仿宋_GB2312" w:eastAsia="仿宋_GB2312" w:hAnsiTheme="majorHAnsi" w:cs="仿宋_GB2312" w:hint="eastAsia"/>
          <w:sz w:val="32"/>
          <w:szCs w:val="32"/>
        </w:rPr>
        <w:t>〕</w:t>
      </w:r>
      <w:r>
        <w:rPr>
          <w:rFonts w:ascii="仿宋_GB2312" w:eastAsia="仿宋_GB2312" w:hAnsiTheme="majorHAnsi" w:cs="仿宋_GB2312" w:hint="eastAsia"/>
          <w:sz w:val="32"/>
          <w:szCs w:val="32"/>
        </w:rPr>
        <w:t>20</w:t>
      </w:r>
      <w:r>
        <w:rPr>
          <w:rFonts w:ascii="仿宋_GB2312" w:eastAsia="仿宋_GB2312" w:hAnsiTheme="majorHAnsi" w:cs="仿宋_GB2312" w:hint="eastAsia"/>
          <w:sz w:val="32"/>
          <w:szCs w:val="32"/>
        </w:rPr>
        <w:t>号）规定，</w:t>
      </w: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年度省民政厅依申请公开政</w:t>
      </w:r>
      <w:r>
        <w:rPr>
          <w:rFonts w:ascii="仿宋_GB2312" w:eastAsia="仿宋_GB2312" w:hAnsi="仿宋_GB2312" w:cs="仿宋_GB2312" w:hint="eastAsia"/>
          <w:sz w:val="32"/>
          <w:szCs w:val="32"/>
        </w:rPr>
        <w:t>府信息未收取任何费用，包括：检索费，复制费（含案卷材料复制费），邮寄费。</w:t>
      </w:r>
    </w:p>
    <w:p w:rsidR="0094119C" w:rsidRDefault="00B56A85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五、政府信息公开保密审查情况</w:t>
      </w:r>
    </w:p>
    <w:p w:rsidR="0094119C" w:rsidRDefault="00B56A85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为加强民政系统信息公开工作中的保密管理，规范民政信息公开前的保密审查工作，省民政厅制定下发了《山东省民政厅信息公开保密审查办法》，</w:t>
      </w:r>
      <w:r>
        <w:rPr>
          <w:rFonts w:ascii="仿宋_GB2312" w:eastAsia="仿宋_GB2312" w:hAnsi="仿宋_GB2312" w:cs="仿宋_GB2312" w:hint="eastAsia"/>
          <w:sz w:val="32"/>
          <w:szCs w:val="32"/>
        </w:rPr>
        <w:t>明确在厅门户网站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微博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微信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等</w:t>
      </w:r>
      <w:r>
        <w:rPr>
          <w:rFonts w:ascii="仿宋_GB2312" w:eastAsia="仿宋_GB2312" w:hAnsi="仿宋_GB2312" w:cs="仿宋_GB2312" w:hint="eastAsia"/>
          <w:sz w:val="32"/>
          <w:szCs w:val="32"/>
        </w:rPr>
        <w:t>发布信息需按照“谁公开、谁审查”“先审查、后公开”和“一事一审查”的原则，对拟公开的政务信息逐级审查，确保信息保密工作落到实处。</w:t>
      </w:r>
    </w:p>
    <w:p w:rsidR="0094119C" w:rsidRDefault="00B56A85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六、因政府信息公开申请提起行政复议、行政诉讼的情况</w:t>
      </w:r>
    </w:p>
    <w:p w:rsidR="0094119C" w:rsidRDefault="00B56A85">
      <w:pPr>
        <w:spacing w:line="600" w:lineRule="exact"/>
        <w:ind w:firstLineChars="200" w:firstLine="640"/>
        <w:rPr>
          <w:rFonts w:ascii="仿宋_GB2312" w:eastAsia="仿宋_GB2312" w:hAnsiTheme="majorHAnsi" w:cs="仿宋_GB2312"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年度，省民政厅收到政府信息公开事务有关的行政复议案件</w:t>
      </w:r>
      <w:r>
        <w:rPr>
          <w:rFonts w:ascii="仿宋_GB2312" w:eastAsia="仿宋_GB2312" w:hAnsiTheme="majorHAnsi" w:cs="仿宋_GB2312" w:hint="eastAsia"/>
          <w:sz w:val="32"/>
          <w:szCs w:val="32"/>
        </w:rPr>
        <w:t>0</w:t>
      </w:r>
      <w:r>
        <w:rPr>
          <w:rFonts w:ascii="仿宋_GB2312" w:eastAsia="仿宋_GB2312" w:hAnsiTheme="majorHAnsi" w:cs="仿宋_GB2312" w:hint="eastAsia"/>
          <w:sz w:val="32"/>
          <w:szCs w:val="32"/>
        </w:rPr>
        <w:t>件，行政诉讼案件</w:t>
      </w:r>
      <w:r>
        <w:rPr>
          <w:rFonts w:ascii="仿宋_GB2312" w:eastAsia="仿宋_GB2312" w:hAnsiTheme="majorHAnsi" w:cs="仿宋_GB2312" w:hint="eastAsia"/>
          <w:sz w:val="32"/>
          <w:szCs w:val="32"/>
        </w:rPr>
        <w:t>0</w:t>
      </w:r>
      <w:r>
        <w:rPr>
          <w:rFonts w:ascii="仿宋_GB2312" w:eastAsia="仿宋_GB2312" w:hAnsiTheme="majorHAnsi" w:cs="仿宋_GB2312" w:hint="eastAsia"/>
          <w:sz w:val="32"/>
          <w:szCs w:val="32"/>
        </w:rPr>
        <w:t>件，同比均减少</w:t>
      </w:r>
      <w:r>
        <w:rPr>
          <w:rFonts w:ascii="仿宋_GB2312" w:eastAsia="仿宋_GB2312" w:hAnsiTheme="majorHAnsi" w:cs="仿宋_GB2312" w:hint="eastAsia"/>
          <w:sz w:val="32"/>
          <w:szCs w:val="32"/>
        </w:rPr>
        <w:t>100%</w:t>
      </w:r>
      <w:r>
        <w:rPr>
          <w:rFonts w:ascii="仿宋_GB2312" w:eastAsia="仿宋_GB2312" w:hAnsiTheme="majorHAnsi" w:cs="仿宋_GB2312" w:hint="eastAsia"/>
          <w:sz w:val="32"/>
          <w:szCs w:val="32"/>
        </w:rPr>
        <w:t>。</w:t>
      </w:r>
    </w:p>
    <w:p w:rsidR="0094119C" w:rsidRDefault="00B56A85">
      <w:pPr>
        <w:spacing w:line="600" w:lineRule="exact"/>
        <w:ind w:firstLineChars="300" w:firstLine="63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61595</wp:posOffset>
            </wp:positionV>
            <wp:extent cx="4410710" cy="2743200"/>
            <wp:effectExtent l="4445" t="4445" r="23495" b="14605"/>
            <wp:wrapTopAndBottom/>
            <wp:docPr id="18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rFonts w:ascii="黑体" w:eastAsia="黑体" w:hAnsi="黑体" w:cs="黑体" w:hint="eastAsia"/>
          <w:sz w:val="32"/>
          <w:szCs w:val="32"/>
        </w:rPr>
        <w:t>七、主要问题和改进措施</w:t>
      </w:r>
    </w:p>
    <w:p w:rsidR="0094119C" w:rsidRDefault="00B56A85">
      <w:pPr>
        <w:spacing w:line="580" w:lineRule="exact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年，省民政厅信息公开工作取得了一定的成绩，但与</w:t>
      </w:r>
      <w:r>
        <w:rPr>
          <w:rFonts w:ascii="仿宋_GB2312" w:eastAsia="仿宋_GB2312" w:hAnsiTheme="majorHAnsi" w:cs="仿宋_GB2312" w:hint="eastAsia"/>
          <w:sz w:val="32"/>
          <w:szCs w:val="32"/>
        </w:rPr>
        <w:lastRenderedPageBreak/>
        <w:t>法治政府要求和人民群众期待相比，还存在一些差距，主要体现在</w:t>
      </w:r>
      <w:r w:rsidR="00677633">
        <w:rPr>
          <w:rFonts w:ascii="仿宋_GB2312" w:eastAsia="仿宋_GB2312" w:hAnsiTheme="majorHAnsi" w:cs="仿宋_GB2312" w:hint="eastAsia"/>
          <w:sz w:val="32"/>
          <w:szCs w:val="32"/>
        </w:rPr>
        <w:t>：</w:t>
      </w:r>
      <w:r>
        <w:rPr>
          <w:rFonts w:ascii="仿宋_GB2312" w:eastAsia="仿宋_GB2312" w:hAnsiTheme="majorHAnsi" w:cs="仿宋_GB2312" w:hint="eastAsia"/>
          <w:sz w:val="32"/>
          <w:szCs w:val="32"/>
        </w:rPr>
        <w:t>公开范围有待扩大、信息类别有待细化、企事业单位</w:t>
      </w:r>
      <w:r>
        <w:rPr>
          <w:rFonts w:ascii="仿宋_GB2312" w:eastAsia="仿宋_GB2312" w:hAnsi="仿宋_GB2312" w:cs="仿宋_GB2312" w:hint="eastAsia"/>
          <w:sz w:val="32"/>
          <w:szCs w:val="32"/>
        </w:rPr>
        <w:t>信息公</w:t>
      </w:r>
      <w:r>
        <w:rPr>
          <w:rFonts w:ascii="仿宋_GB2312" w:eastAsia="仿宋_GB2312" w:hAnsi="仿宋_GB2312" w:cs="仿宋_GB2312" w:hint="eastAsia"/>
          <w:sz w:val="32"/>
          <w:szCs w:val="32"/>
        </w:rPr>
        <w:t>开有待加强等。下步，省民政厅将重点做好以下几个方面的工作：</w:t>
      </w:r>
      <w:r>
        <w:rPr>
          <w:rFonts w:ascii="楷体_GB2312" w:eastAsia="楷体_GB2312" w:hAnsi="楷体_GB2312" w:cs="楷体_GB2312" w:hint="eastAsia"/>
          <w:sz w:val="32"/>
          <w:szCs w:val="32"/>
        </w:rPr>
        <w:t>一是进一步健全完善“五公开”各项制度。</w:t>
      </w:r>
      <w:r>
        <w:rPr>
          <w:rFonts w:ascii="仿宋_GB2312" w:eastAsia="仿宋_GB2312" w:hAnsi="仿宋_GB2312" w:cs="仿宋_GB2312" w:hint="eastAsia"/>
          <w:sz w:val="32"/>
          <w:szCs w:val="32"/>
        </w:rPr>
        <w:t>继续推进决策、执行、管理、服务、结果公开融入办文办会程序，研究编制政务公开工作各主要环节流程图，全面提升政务公开工作质量和效率。</w:t>
      </w:r>
      <w:r>
        <w:rPr>
          <w:rFonts w:ascii="楷体_GB2312" w:eastAsia="楷体_GB2312" w:hAnsi="楷体_GB2312" w:cs="楷体_GB2312" w:hint="eastAsia"/>
          <w:sz w:val="32"/>
          <w:szCs w:val="32"/>
        </w:rPr>
        <w:t>二是进一步提升重点领域信息公开水平。</w:t>
      </w:r>
      <w:r>
        <w:rPr>
          <w:rFonts w:ascii="仿宋_GB2312" w:eastAsia="仿宋_GB2312" w:hAnsi="仿宋_GB2312" w:cs="仿宋_GB2312" w:hint="eastAsia"/>
          <w:sz w:val="32"/>
          <w:szCs w:val="32"/>
        </w:rPr>
        <w:t>坚持以公开为常态、不公开为例外，不断深化社会救助、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养老、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儿童</w:t>
      </w:r>
      <w:r>
        <w:rPr>
          <w:rFonts w:ascii="仿宋_GB2312" w:eastAsia="仿宋_GB2312" w:hAnsi="仿宋_GB2312" w:cs="仿宋_GB2312" w:hint="eastAsia"/>
          <w:sz w:val="32"/>
          <w:szCs w:val="32"/>
        </w:rPr>
        <w:t>福利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慈善事业</w:t>
      </w:r>
      <w:r w:rsidR="00677633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677633">
        <w:rPr>
          <w:rFonts w:ascii="仿宋_GB2312" w:eastAsia="仿宋_GB2312" w:hAnsi="仿宋_GB2312" w:cs="仿宋_GB2312"/>
          <w:sz w:val="32"/>
          <w:szCs w:val="32"/>
        </w:rPr>
        <w:t>社会工作</w:t>
      </w:r>
      <w:r>
        <w:rPr>
          <w:rFonts w:ascii="仿宋_GB2312" w:eastAsia="仿宋_GB2312" w:hAnsi="仿宋_GB2312" w:cs="仿宋_GB2312" w:hint="eastAsia"/>
          <w:sz w:val="32"/>
          <w:szCs w:val="32"/>
        </w:rPr>
        <w:t>、社会事务等领域信息公开的广度和深度，以公开促规范、以公开促公正。</w:t>
      </w:r>
      <w:r>
        <w:rPr>
          <w:rFonts w:ascii="楷体_GB2312" w:eastAsia="楷体_GB2312" w:hAnsi="楷体_GB2312" w:cs="楷体_GB2312" w:hint="eastAsia"/>
          <w:sz w:val="32"/>
          <w:szCs w:val="32"/>
        </w:rPr>
        <w:t>三是进一步加大政民互动力度。</w:t>
      </w:r>
      <w:r>
        <w:rPr>
          <w:rFonts w:ascii="仿宋_GB2312" w:eastAsia="仿宋_GB2312" w:hAnsi="仿宋_GB2312" w:cs="仿宋_GB2312" w:hint="eastAsia"/>
          <w:sz w:val="32"/>
          <w:szCs w:val="32"/>
        </w:rPr>
        <w:t>建立健全政策解读与政策制定“三同步”制度，丰富解读形式和内容，增强解读的针对性和实效性。研究制</w:t>
      </w:r>
      <w:r>
        <w:rPr>
          <w:rFonts w:ascii="仿宋_GB2312" w:eastAsia="仿宋_GB2312" w:hAnsi="仿宋_GB2312" w:cs="仿宋_GB2312" w:hint="eastAsia"/>
          <w:sz w:val="32"/>
          <w:szCs w:val="32"/>
        </w:rPr>
        <w:t>定政民互动的具体办法，积极妥善回应社会关切。</w:t>
      </w:r>
      <w:r>
        <w:rPr>
          <w:rFonts w:ascii="楷体_GB2312" w:eastAsia="楷体_GB2312" w:hAnsi="楷体_GB2312" w:cs="楷体_GB2312" w:hint="eastAsia"/>
          <w:sz w:val="32"/>
          <w:szCs w:val="32"/>
        </w:rPr>
        <w:t>四是进一步强化公开平台建设和管理。</w:t>
      </w:r>
      <w:r>
        <w:rPr>
          <w:rFonts w:ascii="仿宋_GB2312" w:eastAsia="仿宋_GB2312" w:hAnsi="仿宋_GB2312" w:cs="仿宋_GB2312" w:hint="eastAsia"/>
          <w:sz w:val="32"/>
          <w:szCs w:val="32"/>
        </w:rPr>
        <w:t>对厅门户网站进行全面改版升级，优化栏目设置、强化搜索查询、扩大公开范围，进一步提升民政工作透明度。同时，充分发挥政务新媒体的服务性功能，建立健全内部政务信息协调机制，切实提升工作人员能力，客观回应公众所需。</w:t>
      </w:r>
    </w:p>
    <w:p w:rsidR="0094119C" w:rsidRDefault="0094119C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4119C" w:rsidRDefault="00B56A85">
      <w:pPr>
        <w:spacing w:line="580" w:lineRule="exact"/>
        <w:ind w:firstLineChars="200" w:firstLine="640"/>
        <w:rPr>
          <w:rFonts w:ascii="仿宋_GB2312" w:eastAsia="仿宋_GB2312" w:hAnsiTheme="majorHAnsi" w:cs="仿宋_GB2312"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附件：</w:t>
      </w:r>
      <w:r>
        <w:rPr>
          <w:rFonts w:ascii="仿宋_GB2312" w:eastAsia="仿宋_GB2312" w:hAnsiTheme="majorHAnsi" w:cs="仿宋_GB2312" w:hint="eastAsia"/>
          <w:sz w:val="32"/>
          <w:szCs w:val="32"/>
        </w:rPr>
        <w:t>2018</w:t>
      </w:r>
      <w:r>
        <w:rPr>
          <w:rFonts w:ascii="仿宋_GB2312" w:eastAsia="仿宋_GB2312" w:hAnsiTheme="majorHAnsi" w:cs="仿宋_GB2312" w:hint="eastAsia"/>
          <w:sz w:val="32"/>
          <w:szCs w:val="32"/>
        </w:rPr>
        <w:t>年度政府信息公开工作情况统计表</w:t>
      </w:r>
    </w:p>
    <w:p w:rsidR="0094119C" w:rsidRDefault="0094119C">
      <w:pPr>
        <w:spacing w:line="580" w:lineRule="exact"/>
        <w:ind w:firstLineChars="1600" w:firstLine="5120"/>
        <w:rPr>
          <w:rFonts w:ascii="仿宋_GB2312" w:eastAsia="仿宋_GB2312" w:hAnsiTheme="majorHAnsi" w:cs="仿宋_GB2312"/>
          <w:sz w:val="32"/>
          <w:szCs w:val="32"/>
        </w:rPr>
      </w:pPr>
    </w:p>
    <w:p w:rsidR="0094119C" w:rsidRDefault="00B56A85">
      <w:pPr>
        <w:spacing w:line="580" w:lineRule="exact"/>
        <w:ind w:firstLineChars="1600" w:firstLine="5120"/>
        <w:rPr>
          <w:rFonts w:ascii="仿宋_GB2312" w:eastAsia="仿宋_GB2312" w:hAnsiTheme="majorHAnsi" w:cs="仿宋_GB2312"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山东省民政厅</w:t>
      </w:r>
    </w:p>
    <w:p w:rsidR="0094119C" w:rsidRDefault="00B56A85">
      <w:pPr>
        <w:spacing w:line="580" w:lineRule="exact"/>
        <w:ind w:firstLineChars="1500" w:firstLine="4800"/>
        <w:rPr>
          <w:rFonts w:ascii="仿宋_GB2312" w:eastAsia="仿宋_GB2312" w:hAnsiTheme="majorHAnsi" w:cs="仿宋_GB2312"/>
          <w:sz w:val="32"/>
          <w:szCs w:val="32"/>
        </w:rPr>
      </w:pPr>
      <w:r>
        <w:rPr>
          <w:rFonts w:ascii="仿宋_GB2312" w:eastAsia="仿宋_GB2312" w:hAnsiTheme="majorHAnsi" w:cs="仿宋_GB2312" w:hint="eastAsia"/>
          <w:sz w:val="32"/>
          <w:szCs w:val="32"/>
        </w:rPr>
        <w:t>2019</w:t>
      </w:r>
      <w:r>
        <w:rPr>
          <w:rFonts w:ascii="仿宋_GB2312" w:eastAsia="仿宋_GB2312" w:hAnsiTheme="majorHAnsi" w:cs="仿宋_GB2312" w:hint="eastAsia"/>
          <w:sz w:val="32"/>
          <w:szCs w:val="32"/>
        </w:rPr>
        <w:t>年</w:t>
      </w:r>
      <w:r w:rsidR="00677633">
        <w:rPr>
          <w:rFonts w:ascii="仿宋_GB2312" w:eastAsia="仿宋_GB2312" w:hAnsiTheme="majorHAnsi" w:cs="仿宋_GB2312"/>
          <w:sz w:val="32"/>
          <w:szCs w:val="32"/>
        </w:rPr>
        <w:t>3</w:t>
      </w:r>
      <w:r>
        <w:rPr>
          <w:rFonts w:ascii="仿宋_GB2312" w:eastAsia="仿宋_GB2312" w:hAnsiTheme="majorHAnsi" w:cs="仿宋_GB2312" w:hint="eastAsia"/>
          <w:sz w:val="32"/>
          <w:szCs w:val="32"/>
        </w:rPr>
        <w:t>月</w:t>
      </w:r>
      <w:r>
        <w:rPr>
          <w:rFonts w:ascii="仿宋_GB2312" w:eastAsia="仿宋_GB2312" w:hAnsiTheme="majorHAnsi" w:cs="仿宋_GB2312" w:hint="eastAsia"/>
          <w:sz w:val="32"/>
          <w:szCs w:val="32"/>
        </w:rPr>
        <w:t>2</w:t>
      </w:r>
      <w:r w:rsidR="00677633">
        <w:rPr>
          <w:rFonts w:ascii="仿宋_GB2312" w:eastAsia="仿宋_GB2312" w:hAnsiTheme="majorHAnsi" w:cs="仿宋_GB2312"/>
          <w:sz w:val="32"/>
          <w:szCs w:val="32"/>
        </w:rPr>
        <w:t>6</w:t>
      </w:r>
      <w:bookmarkStart w:id="0" w:name="_GoBack"/>
      <w:bookmarkEnd w:id="0"/>
      <w:r>
        <w:rPr>
          <w:rFonts w:ascii="仿宋_GB2312" w:eastAsia="仿宋_GB2312" w:hAnsiTheme="majorHAnsi" w:cs="仿宋_GB2312" w:hint="eastAsia"/>
          <w:sz w:val="32"/>
          <w:szCs w:val="32"/>
        </w:rPr>
        <w:t>日</w:t>
      </w:r>
    </w:p>
    <w:p w:rsidR="0094119C" w:rsidRDefault="0094119C">
      <w:pPr>
        <w:rPr>
          <w:rFonts w:ascii="黑体" w:eastAsia="黑体" w:hAnsi="黑体" w:cs="黑体"/>
          <w:bCs/>
          <w:sz w:val="32"/>
        </w:rPr>
      </w:pPr>
    </w:p>
    <w:p w:rsidR="0094119C" w:rsidRDefault="0094119C">
      <w:pPr>
        <w:rPr>
          <w:rFonts w:ascii="黑体" w:eastAsia="黑体" w:hAnsi="黑体" w:cs="黑体"/>
          <w:bCs/>
          <w:sz w:val="32"/>
        </w:rPr>
      </w:pPr>
    </w:p>
    <w:p w:rsidR="0094119C" w:rsidRDefault="00B56A85">
      <w:pPr>
        <w:rPr>
          <w:rFonts w:ascii="宋体" w:hAnsi="宋体"/>
          <w:b/>
          <w:sz w:val="32"/>
        </w:rPr>
      </w:pPr>
      <w:r>
        <w:rPr>
          <w:rFonts w:ascii="黑体" w:eastAsia="黑体" w:hAnsi="黑体" w:cs="黑体" w:hint="eastAsia"/>
          <w:bCs/>
          <w:sz w:val="32"/>
        </w:rPr>
        <w:t>附件</w:t>
      </w:r>
      <w:r>
        <w:rPr>
          <w:rFonts w:ascii="黑体" w:eastAsia="黑体" w:hAnsi="黑体" w:cs="黑体" w:hint="eastAsia"/>
          <w:bCs/>
          <w:sz w:val="32"/>
        </w:rPr>
        <w:t>1</w:t>
      </w:r>
    </w:p>
    <w:p w:rsidR="0094119C" w:rsidRDefault="00B56A85">
      <w:pPr>
        <w:jc w:val="center"/>
        <w:rPr>
          <w:rFonts w:ascii="宋体" w:hAnsi="宋体"/>
          <w:b/>
          <w:sz w:val="32"/>
        </w:rPr>
      </w:pPr>
      <w:r>
        <w:rPr>
          <w:rFonts w:ascii="宋体" w:hAnsi="宋体" w:hint="eastAsia"/>
          <w:b/>
          <w:sz w:val="32"/>
        </w:rPr>
        <w:t>2018</w:t>
      </w:r>
      <w:r>
        <w:rPr>
          <w:rFonts w:ascii="宋体" w:hAnsi="宋体" w:hint="eastAsia"/>
          <w:b/>
          <w:sz w:val="32"/>
        </w:rPr>
        <w:t>年度政府信息公开工作情况统计表</w:t>
      </w:r>
    </w:p>
    <w:p w:rsidR="0094119C" w:rsidRDefault="00B56A85">
      <w:pPr>
        <w:jc w:val="center"/>
        <w:rPr>
          <w:rFonts w:ascii="楷体_GB2312" w:eastAsia="楷体_GB2312" w:hAnsi="楷体_GB2312" w:cs="楷体_GB2312"/>
          <w:bCs/>
        </w:rPr>
      </w:pPr>
      <w:r>
        <w:rPr>
          <w:rFonts w:ascii="楷体_GB2312" w:eastAsia="楷体_GB2312" w:hAnsi="楷体_GB2312" w:cs="楷体_GB2312" w:hint="eastAsia"/>
          <w:bCs/>
          <w:sz w:val="28"/>
          <w:szCs w:val="28"/>
        </w:rPr>
        <w:t>（省民政厅）</w:t>
      </w:r>
    </w:p>
    <w:tbl>
      <w:tblPr>
        <w:tblW w:w="9450" w:type="dxa"/>
        <w:jc w:val="center"/>
        <w:tblBorders>
          <w:top w:val="single" w:sz="6" w:space="0" w:color="0A0A0A"/>
          <w:left w:val="single" w:sz="6" w:space="0" w:color="0A0A0A"/>
          <w:bottom w:val="single" w:sz="6" w:space="0" w:color="0A0A0A"/>
          <w:right w:val="single" w:sz="6" w:space="0" w:color="0A0A0A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5"/>
        <w:gridCol w:w="1020"/>
        <w:gridCol w:w="855"/>
      </w:tblGrid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pStyle w:val="a5"/>
              <w:spacing w:line="420" w:lineRule="atLeast"/>
              <w:ind w:firstLine="685"/>
              <w:jc w:val="center"/>
              <w:rPr>
                <w:color w:val="000000"/>
              </w:rPr>
            </w:pPr>
            <w:r>
              <w:rPr>
                <w:rStyle w:val="a6"/>
                <w:rFonts w:hint="eastAsia"/>
                <w:color w:val="000000"/>
                <w:sz w:val="20"/>
                <w:szCs w:val="20"/>
              </w:rPr>
              <w:t>统　计　指　标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Style w:val="a6"/>
                <w:rFonts w:ascii="宋体" w:hAnsi="宋体" w:hint="eastAsia"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Style w:val="a6"/>
                <w:rFonts w:ascii="宋体" w:hAnsi="宋体" w:hint="eastAsia"/>
                <w:color w:val="000000"/>
                <w:sz w:val="20"/>
                <w:szCs w:val="20"/>
              </w:rPr>
              <w:t>统计数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黑体" w:eastAsia="黑体" w:hAnsi="宋体" w:cs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一、主动公开情况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（一）主动公开政府信息数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br/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（不同渠道和方式公开相同信息计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1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条）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327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其中：主动公开规范性文件数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　　　制发规范性文件总数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（二）通过不同渠道和方式公开政府信息的情况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1.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政府公报公开政府信息数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14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2.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政府网站公开政府信息数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767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3.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政务微博公开政府信息数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20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4.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政务微信公开政府信息数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53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5.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其他方式公开政府信息数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黑体" w:eastAsia="黑体" w:hAnsi="宋体" w:cs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二、回应解读情况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pStyle w:val="a5"/>
              <w:spacing w:line="420" w:lineRule="atLeast"/>
              <w:ind w:firstLine="685"/>
              <w:jc w:val="center"/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rPr>
                <w:sz w:val="20"/>
                <w:szCs w:val="20"/>
              </w:rPr>
            </w:pP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pStyle w:val="a5"/>
              <w:spacing w:line="420" w:lineRule="atLeast"/>
              <w:ind w:firstLineChars="200" w:firstLine="400"/>
              <w:rPr>
                <w:color w:val="00000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（一）回应公众关注热点或重大舆情数</w:t>
            </w:r>
            <w:r>
              <w:rPr>
                <w:rFonts w:cs="Times New Roman"/>
                <w:color w:val="000000"/>
                <w:sz w:val="20"/>
                <w:szCs w:val="20"/>
              </w:rPr>
              <w:br/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　　　　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/>
                <w:sz w:val="20"/>
                <w:szCs w:val="20"/>
              </w:rPr>
              <w:t>（不同方式回应同一热点或舆情计</w:t>
            </w:r>
            <w:r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次）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2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（二）通过不同渠道和方式回应解读的情况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94119C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1.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参加或举办新闻发布会总次数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2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其中：主要负责同志参加新闻发布会次数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2.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政府网站在线访谈次数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其中：主要负责同志参加政府网站在线访谈次数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3.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政策解读稿件发布数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篇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4.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微博微信回应事件数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12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5.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其他方式回应事件数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黑体" w:eastAsia="黑体" w:hAnsi="宋体" w:cs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三、依申请公开情况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pStyle w:val="a5"/>
              <w:spacing w:line="420" w:lineRule="atLeast"/>
              <w:ind w:firstLine="685"/>
              <w:jc w:val="center"/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（一）收到申请数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14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1.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当面申请数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宋体" w:hAnsi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2.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传真申请数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  <w:r>
              <w:rPr>
                <w:rFonts w:ascii="宋体" w:hAnsi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3.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网络申请数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8</w:t>
            </w:r>
            <w:r>
              <w:rPr>
                <w:rFonts w:ascii="宋体" w:hAnsi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4.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信函申请数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宋体" w:hAnsi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lastRenderedPageBreak/>
              <w:t xml:space="preserve">          5.</w:t>
            </w:r>
            <w:r>
              <w:rPr>
                <w:rFonts w:ascii="宋体" w:hAnsi="宋体" w:hint="eastAsia"/>
                <w:color w:val="000000"/>
                <w:sz w:val="20"/>
                <w:szCs w:val="20"/>
              </w:rPr>
              <w:t>其他形式</w:t>
            </w:r>
          </w:p>
        </w:tc>
        <w:tc>
          <w:tcPr>
            <w:tcW w:w="1020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（二）申请办结数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14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1.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按时办结数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14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2.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延期办结数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（三）申请答复数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14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1.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属于已主动公开范围数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2.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同意公开答复数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3.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同意部分公开答复数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6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4.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不同意公开答复数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其中：涉及国家秘密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涉及商业秘密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涉及个人隐私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危及国家安全、公共安全、经济安全和社会稳定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不是《条例》所指政府信息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法律法规规定的其他情形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5.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不属于本行政机关公开数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6.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申请信息不存在数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7.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告知作出更改补充数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8.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告知通过其他途径办理数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黑体" w:eastAsia="黑体" w:hAnsi="宋体" w:cs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四、行政复议数量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（一）维持具体行政行为数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（二）被依法纠错数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（三）其他情形数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黑体" w:eastAsia="黑体" w:hAnsi="宋体" w:cs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五、行政诉讼数量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（一）维持具体行政行为或者驳回原告诉讼请求数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（二）被依法纠错数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（三）其他情形数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黑体" w:eastAsia="黑体" w:hAnsi="宋体" w:cs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六、被举报投诉数量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（一）维持具体行政行为数</w:t>
            </w:r>
          </w:p>
        </w:tc>
        <w:tc>
          <w:tcPr>
            <w:tcW w:w="10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（二）被纠错数</w:t>
            </w:r>
          </w:p>
        </w:tc>
        <w:tc>
          <w:tcPr>
            <w:tcW w:w="10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（三）其他情形数</w:t>
            </w:r>
          </w:p>
        </w:tc>
        <w:tc>
          <w:tcPr>
            <w:tcW w:w="10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85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0"/>
                <w:szCs w:val="20"/>
              </w:rPr>
              <w:t>七、向图书馆、档案馆等查阅场所报送信息数</w:t>
            </w:r>
          </w:p>
          <w:p w:rsidR="0094119C" w:rsidRDefault="0094119C"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（一）</w:t>
            </w:r>
            <w:r>
              <w:rPr>
                <w:rFonts w:ascii="宋体" w:hAnsi="宋体" w:hint="eastAsia"/>
                <w:color w:val="000000"/>
                <w:sz w:val="20"/>
                <w:szCs w:val="20"/>
              </w:rPr>
              <w:t>纸质文件数</w:t>
            </w:r>
          </w:p>
        </w:tc>
        <w:tc>
          <w:tcPr>
            <w:tcW w:w="1020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lastRenderedPageBreak/>
              <w:t xml:space="preserve">　　（二）</w:t>
            </w:r>
            <w:r>
              <w:rPr>
                <w:rFonts w:ascii="宋体" w:hAnsi="宋体" w:hint="eastAsia"/>
                <w:color w:val="000000"/>
                <w:sz w:val="20"/>
                <w:szCs w:val="20"/>
              </w:rPr>
              <w:t>电子文件数</w:t>
            </w:r>
          </w:p>
        </w:tc>
        <w:tc>
          <w:tcPr>
            <w:tcW w:w="1020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855" w:type="dxa"/>
            <w:tcBorders>
              <w:top w:val="single" w:sz="4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黑体" w:eastAsia="黑体" w:hAnsi="宋体" w:cs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八、机构建设和保障经费情况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（一）政府信息公开工作专门机构数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（二）设置政府信息公开查阅点数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（三）从事政府信息公开工作人员数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2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1.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专职人员数（不包括政府公报及政府网站工作人员数）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2.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兼职人员数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（四）政府信息公开专项经费（不包括用于政府公报编辑管理及政府网站建设维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br/>
            </w: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　　　护等方面的经费）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0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黑体" w:eastAsia="黑体" w:hAnsi="宋体" w:cs="宋体"/>
                <w:color w:val="000000"/>
                <w:sz w:val="24"/>
              </w:rPr>
            </w:pPr>
            <w:r>
              <w:rPr>
                <w:rFonts w:ascii="黑体" w:eastAsia="黑体" w:hAnsi="宋体" w:hint="eastAsia"/>
                <w:color w:val="000000"/>
                <w:sz w:val="20"/>
                <w:szCs w:val="20"/>
              </w:rPr>
              <w:t>九、政府信息公开会议和培训情况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vAlign w:val="center"/>
          </w:tcPr>
          <w:p w:rsidR="0094119C" w:rsidRDefault="0094119C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94119C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（一）召开政府信息公开工作会议或专题会议数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2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（二）举办各类培训班数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94119C">
        <w:trPr>
          <w:trHeight w:hRule="exact" w:val="400"/>
          <w:jc w:val="center"/>
        </w:trPr>
        <w:tc>
          <w:tcPr>
            <w:tcW w:w="7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 xml:space="preserve">　　（三）接受培训人员数</w:t>
            </w:r>
          </w:p>
        </w:tc>
        <w:tc>
          <w:tcPr>
            <w:tcW w:w="10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4119C" w:rsidRDefault="00B56A85"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50</w:t>
            </w:r>
          </w:p>
        </w:tc>
      </w:tr>
    </w:tbl>
    <w:p w:rsidR="0094119C" w:rsidRDefault="00B56A85">
      <w:pPr>
        <w:rPr>
          <w:rFonts w:ascii="宋体" w:hAnsi="宋体"/>
          <w:color w:val="000000"/>
          <w:sz w:val="20"/>
          <w:szCs w:val="20"/>
        </w:rPr>
      </w:pPr>
      <w:r>
        <w:rPr>
          <w:rFonts w:ascii="宋体" w:hAnsi="宋体" w:hint="eastAsia"/>
          <w:color w:val="000000"/>
          <w:sz w:val="20"/>
          <w:szCs w:val="20"/>
        </w:rPr>
        <w:t>（注：各子栏目数总数要等于总栏目数量）</w:t>
      </w:r>
    </w:p>
    <w:p w:rsidR="0094119C" w:rsidRDefault="0094119C">
      <w:pPr>
        <w:rPr>
          <w:rFonts w:ascii="黑体" w:eastAsia="黑体" w:hAnsi="宋体"/>
          <w:sz w:val="24"/>
        </w:rPr>
      </w:pPr>
    </w:p>
    <w:p w:rsidR="0094119C" w:rsidRDefault="0094119C"/>
    <w:p w:rsidR="0094119C" w:rsidRDefault="0094119C"/>
    <w:p w:rsidR="0094119C" w:rsidRDefault="0094119C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94119C" w:rsidRDefault="0094119C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94119C">
      <w:footerReference w:type="default" r:id="rId22"/>
      <w:pgSz w:w="11906" w:h="16838"/>
      <w:pgMar w:top="1701" w:right="1587" w:bottom="1701" w:left="158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A85" w:rsidRDefault="00B56A85">
      <w:r>
        <w:separator/>
      </w:r>
    </w:p>
  </w:endnote>
  <w:endnote w:type="continuationSeparator" w:id="0">
    <w:p w:rsidR="00B56A85" w:rsidRDefault="00B5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?? Light">
    <w:altName w:val="Calibri"/>
    <w:charset w:val="00"/>
    <w:family w:val="auto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19C" w:rsidRDefault="00B56A8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119C" w:rsidRDefault="00B56A85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77633">
                            <w:rPr>
                              <w:noProof/>
                            </w:rP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94119C" w:rsidRDefault="00B56A85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77633">
                      <w:rPr>
                        <w:noProof/>
                      </w:rP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A85" w:rsidRDefault="00B56A85">
      <w:r>
        <w:separator/>
      </w:r>
    </w:p>
  </w:footnote>
  <w:footnote w:type="continuationSeparator" w:id="0">
    <w:p w:rsidR="00B56A85" w:rsidRDefault="00B56A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2A2E65"/>
    <w:rsid w:val="003D4513"/>
    <w:rsid w:val="004B1B12"/>
    <w:rsid w:val="005F171A"/>
    <w:rsid w:val="0065533E"/>
    <w:rsid w:val="00677633"/>
    <w:rsid w:val="0094119C"/>
    <w:rsid w:val="00B56A85"/>
    <w:rsid w:val="087F3CB2"/>
    <w:rsid w:val="09720E20"/>
    <w:rsid w:val="0D1D660F"/>
    <w:rsid w:val="0EA542E6"/>
    <w:rsid w:val="13727941"/>
    <w:rsid w:val="14D7005F"/>
    <w:rsid w:val="16BE53A4"/>
    <w:rsid w:val="18060D1D"/>
    <w:rsid w:val="24E42E4D"/>
    <w:rsid w:val="262A2E65"/>
    <w:rsid w:val="27725A14"/>
    <w:rsid w:val="296E3A3B"/>
    <w:rsid w:val="2CB95A5E"/>
    <w:rsid w:val="3BCD3CFA"/>
    <w:rsid w:val="3D61200E"/>
    <w:rsid w:val="3DBE1FFD"/>
    <w:rsid w:val="40AD27F2"/>
    <w:rsid w:val="40FC7026"/>
    <w:rsid w:val="443D0DD2"/>
    <w:rsid w:val="45C132C6"/>
    <w:rsid w:val="462A2039"/>
    <w:rsid w:val="46354823"/>
    <w:rsid w:val="49C1558A"/>
    <w:rsid w:val="4FBD1201"/>
    <w:rsid w:val="52247101"/>
    <w:rsid w:val="53D8523C"/>
    <w:rsid w:val="587D7314"/>
    <w:rsid w:val="5A2D6723"/>
    <w:rsid w:val="5C9457DF"/>
    <w:rsid w:val="5CE57B54"/>
    <w:rsid w:val="5DD749BC"/>
    <w:rsid w:val="61A14C78"/>
    <w:rsid w:val="62C22145"/>
    <w:rsid w:val="6CCF6A24"/>
    <w:rsid w:val="70732C6C"/>
    <w:rsid w:val="71081C8B"/>
    <w:rsid w:val="76AA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22A0170-1EE4-4C02-AE7B-C68B15446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rFonts w:ascii="?? Light" w:hAnsi="?? Light" w:cs="??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qFormat/>
    <w:rPr>
      <w:rFonts w:cs="Calibri"/>
      <w:sz w:val="24"/>
    </w:rPr>
  </w:style>
  <w:style w:type="character" w:styleId="a6">
    <w:name w:val="Strong"/>
    <w:basedOn w:val="a0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26032;&#24314;%20XLS%20&#24037;&#20316;&#34920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26032;&#24314;%20XLS%20&#24037;&#20316;&#34920;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26032;&#24314;%20XLS%20&#24037;&#20316;&#34920;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600">
                <a:solidFill>
                  <a:schemeClr val="tx1"/>
                </a:solidFill>
                <a:latin typeface="方正小标宋简体" panose="03000509000000000000" charset="-122"/>
                <a:ea typeface="方正小标宋简体" panose="03000509000000000000" charset="-122"/>
              </a:rPr>
              <a:t>主动公开政府信息情况</a:t>
            </a:r>
          </a:p>
        </c:rich>
      </c:tx>
      <c:layout>
        <c:manualLayout>
          <c:xMode val="edge"/>
          <c:yMode val="edge"/>
          <c:x val="0.216964912634003"/>
          <c:y val="3.3641715727502103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2597713386331799"/>
          <c:y val="0.180844937626922"/>
          <c:w val="0.76158333333333295"/>
          <c:h val="0.6991666666666670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solidFill>
                <a:schemeClr val="accen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zh-CN"/>
                      <a:t>194</a:t>
                    </a:r>
                    <a:r>
                      <a:rPr lang="zh-CN" altLang="en-US"/>
                      <a:t>条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altLang="zh-CN"/>
                      <a:t>327</a:t>
                    </a:r>
                    <a:r>
                      <a:rPr lang="zh-CN" altLang="en-US"/>
                      <a:t>条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'[新建 XLS 工作表.xls]Sheet1'!$J$15:$K$15</c:f>
              <c:strCache>
                <c:ptCount val="2"/>
                <c:pt idx="0">
                  <c:v>2017年</c:v>
                </c:pt>
                <c:pt idx="1">
                  <c:v>2018年</c:v>
                </c:pt>
              </c:strCache>
            </c:strRef>
          </c:cat>
          <c:val>
            <c:numRef>
              <c:f>'[新建 XLS 工作表.xls]Sheet1'!$J$16:$K$16</c:f>
              <c:numCache>
                <c:formatCode>General</c:formatCode>
                <c:ptCount val="2"/>
                <c:pt idx="0">
                  <c:v>194</c:v>
                </c:pt>
                <c:pt idx="1">
                  <c:v>327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99038232"/>
        <c:axId val="443674720"/>
      </c:barChart>
      <c:catAx>
        <c:axId val="499038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43674720"/>
        <c:crosses val="autoZero"/>
        <c:auto val="1"/>
        <c:lblAlgn val="ctr"/>
        <c:lblOffset val="100"/>
        <c:noMultiLvlLbl val="0"/>
      </c:catAx>
      <c:valAx>
        <c:axId val="44367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99038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944444444444403"/>
          <c:y val="0.480787037037037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600">
                <a:solidFill>
                  <a:schemeClr val="tx1"/>
                </a:solidFill>
                <a:latin typeface="方正小标宋简体" panose="03000509000000000000" charset="-122"/>
                <a:ea typeface="方正小标宋简体" panose="03000509000000000000" charset="-122"/>
              </a:rPr>
              <a:t>依申请公开答复情况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'[新建 XLS 工作表.xls]Sheet2'!$I$12:$I$15</c:f>
              <c:strCache>
                <c:ptCount val="4"/>
                <c:pt idx="0">
                  <c:v>属已主动公开范围</c:v>
                </c:pt>
                <c:pt idx="1">
                  <c:v>同意公开或部分公开</c:v>
                </c:pt>
                <c:pt idx="2">
                  <c:v>不属于本行政机关公开范围</c:v>
                </c:pt>
                <c:pt idx="3">
                  <c:v>申请信息不存在</c:v>
                </c:pt>
              </c:strCache>
            </c:strRef>
          </c:cat>
          <c:val>
            <c:numRef>
              <c:f>'[新建 XLS 工作表.xls]Sheet2'!$J$12:$J$15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legendEntry>
        <c:idx val="3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layout>
        <c:manualLayout>
          <c:xMode val="edge"/>
          <c:yMode val="edge"/>
          <c:x val="0.60135135135135098"/>
          <c:y val="0.32331002331002301"/>
          <c:w val="0.34684684684684702"/>
          <c:h val="0.47132867132867101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600" b="0" i="0" u="none" strike="noStrike" kern="1200" spc="0" baseline="0">
                <a:solidFill>
                  <a:schemeClr val="tx1"/>
                </a:solidFill>
                <a:latin typeface="方正小标宋简体" panose="03000509000000000000" charset="-122"/>
                <a:ea typeface="方正小标宋简体" panose="03000509000000000000" charset="-122"/>
                <a:cs typeface="方正小标宋简体" panose="03000509000000000000" charset="-122"/>
                <a:sym typeface="方正小标宋简体" panose="03000509000000000000" charset="-122"/>
              </a:defRPr>
            </a:pPr>
            <a:r>
              <a:rPr lang="zh-CN" altLang="en-US" sz="1600">
                <a:solidFill>
                  <a:schemeClr val="tx1"/>
                </a:solidFill>
                <a:latin typeface="方正小标宋简体" panose="03000509000000000000" charset="-122"/>
                <a:ea typeface="方正小标宋简体" panose="03000509000000000000" charset="-122"/>
                <a:cs typeface="方正小标宋简体" panose="03000509000000000000" charset="-122"/>
                <a:sym typeface="方正小标宋简体" panose="03000509000000000000" charset="-122"/>
              </a:rPr>
              <a:t>信息公开行政复议和行政诉讼情况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600" b="0" i="0" u="none" strike="noStrike" kern="1200" spc="0" baseline="0">
              <a:solidFill>
                <a:schemeClr val="tx1"/>
              </a:solidFill>
              <a:latin typeface="方正小标宋简体" panose="03000509000000000000" charset="-122"/>
              <a:ea typeface="方正小标宋简体" panose="03000509000000000000" charset="-122"/>
              <a:cs typeface="方正小标宋简体" panose="03000509000000000000" charset="-122"/>
              <a:sym typeface="方正小标宋简体" panose="03000509000000000000" charset="-122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'[新建 XLS 工作表.xls]Sheet3'!$I$13</c:f>
              <c:strCache>
                <c:ptCount val="1"/>
                <c:pt idx="0">
                  <c:v>行政复议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50800" dist="342900" dir="5400000" algn="ctr" rotWithShape="0">
                <a:srgbClr val="000000">
                  <a:alpha val="43000"/>
                </a:srgbClr>
              </a:outerShdw>
            </a:effectLst>
          </c:spPr>
          <c:invertIfNegative val="0"/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'[新建 XLS 工作表.xls]Sheet3'!$J$12:$K$12</c:f>
              <c:strCache>
                <c:ptCount val="2"/>
                <c:pt idx="0">
                  <c:v>2017年</c:v>
                </c:pt>
                <c:pt idx="1">
                  <c:v>2018年</c:v>
                </c:pt>
              </c:strCache>
            </c:strRef>
          </c:cat>
          <c:val>
            <c:numRef>
              <c:f>'[新建 XLS 工作表.xls]Sheet3'!$J$13:$K$13</c:f>
              <c:numCache>
                <c:formatCode>General</c:formatCode>
                <c:ptCount val="2"/>
                <c:pt idx="0">
                  <c:v>4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'[新建 XLS 工作表.xls]Sheet3'!$I$14</c:f>
              <c:strCache>
                <c:ptCount val="1"/>
                <c:pt idx="0">
                  <c:v>行政诉讼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 w="6350">
              <a:solidFill>
                <a:schemeClr val="accent5">
                  <a:lumMod val="60000"/>
                  <a:lumOff val="40000"/>
                </a:schemeClr>
              </a:solidFill>
            </a:ln>
            <a:effectLst>
              <a:outerShdw blurRad="50800" dist="647700" dir="5400000" algn="ctr" rotWithShape="0">
                <a:srgbClr val="000000">
                  <a:alpha val="43000"/>
                </a:srgbClr>
              </a:outerShdw>
            </a:effectLst>
          </c:spPr>
          <c:invertIfNegative val="0"/>
          <c:trendline>
            <c:spPr>
              <a:ln w="19050" cap="rnd">
                <a:solidFill>
                  <a:schemeClr val="accent4">
                    <a:lumMod val="75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'[新建 XLS 工作表.xls]Sheet3'!$J$12:$K$12</c:f>
              <c:strCache>
                <c:ptCount val="2"/>
                <c:pt idx="0">
                  <c:v>2017年</c:v>
                </c:pt>
                <c:pt idx="1">
                  <c:v>2018年</c:v>
                </c:pt>
              </c:strCache>
            </c:strRef>
          </c:cat>
          <c:val>
            <c:numRef>
              <c:f>'[新建 XLS 工作表.xls]Sheet3'!$J$14:$K$14</c:f>
              <c:numCache>
                <c:formatCode>General</c:formatCode>
                <c:ptCount val="2"/>
                <c:pt idx="0">
                  <c:v>3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8397024"/>
        <c:axId val="498397416"/>
      </c:barChart>
      <c:catAx>
        <c:axId val="498397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98397416"/>
        <c:crosses val="autoZero"/>
        <c:auto val="1"/>
        <c:lblAlgn val="ctr"/>
        <c:lblOffset val="100"/>
        <c:noMultiLvlLbl val="0"/>
      </c:catAx>
      <c:valAx>
        <c:axId val="498397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9839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915</Words>
  <Characters>5219</Characters>
  <Application>Microsoft Office Word</Application>
  <DocSecurity>0</DocSecurity>
  <Lines>43</Lines>
  <Paragraphs>12</Paragraphs>
  <ScaleCrop>false</ScaleCrop>
  <Company/>
  <LinksUpToDate>false</LinksUpToDate>
  <CharactersWithSpaces>6122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2019-01-24T07:31:00Z</dcterms:created>
  <dcterms:modified xsi:type="dcterms:W3CDTF">2019-03-26T09:07:00Z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